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2"/>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13.060.30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05    </w:t>
            </w:r>
            <w:r>
              <w:rPr>
                <w:rFonts w:ascii="黑体" w:hAnsi="黑体" w:eastAsia="黑体"/>
                <w:sz w:val="21"/>
                <w:szCs w:val="21"/>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农村生活污水处理技术指南（试行）</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guidelines for rural sewage treatment (on trial) 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before="900" w:after="468"/>
      </w:pPr>
      <w:bookmarkStart w:id="21" w:name="BookMark2"/>
      <w:r>
        <w:rPr>
          <w:spacing w:val="320"/>
        </w:rPr>
        <w:t>前</w:t>
      </w:r>
      <w:r>
        <w:t>言</w:t>
      </w:r>
    </w:p>
    <w:p>
      <w:pPr>
        <w:pStyle w:val="60"/>
        <w:ind w:firstLine="420"/>
      </w:pPr>
      <w:r>
        <w:rPr>
          <w:rFonts w:hint="eastAsia"/>
        </w:rPr>
        <w:t>本文件按照GB/T 1.1—2020《标准化工作导则  第1部分：标准化文件的结构和起草规则》的规定起草。</w:t>
      </w:r>
    </w:p>
    <w:p>
      <w:pPr>
        <w:pStyle w:val="60"/>
        <w:ind w:firstLine="420"/>
        <w:rPr>
          <w:szCs w:val="21"/>
        </w:rPr>
      </w:pPr>
      <w:r>
        <w:rPr>
          <w:rFonts w:hint="eastAsia" w:hAnsi="宋体"/>
        </w:rPr>
        <w:t>请注意本文件的某些内容可能涉及专利，本文件的发布机构不承担识别专利的责任。</w:t>
      </w:r>
    </w:p>
    <w:p>
      <w:pPr>
        <w:pStyle w:val="60"/>
        <w:ind w:firstLine="420"/>
        <w:rPr>
          <w:szCs w:val="21"/>
        </w:rPr>
      </w:pPr>
      <w:r>
        <w:rPr>
          <w:rFonts w:hint="eastAsia" w:hAnsi="宋体"/>
        </w:rPr>
        <w:t>本文件由湖北省生态环境厅提出并归口。</w:t>
      </w:r>
    </w:p>
    <w:p>
      <w:pPr>
        <w:pStyle w:val="60"/>
        <w:ind w:firstLine="420"/>
        <w:rPr>
          <w:szCs w:val="21"/>
        </w:rPr>
      </w:pPr>
      <w:r>
        <w:rPr>
          <w:rFonts w:hint="eastAsia" w:hAnsi="宋体"/>
        </w:rPr>
        <w:t>本文件起草单位：湖北省生态环境科学研究院（省环境工程评估中心）、生态环境部土壤与农业农村生态环境监管技术中心、中国地质大学（武汉）、中国市政工程中南设计研究总院有限公司、湖北省标准化与质量研究院。</w:t>
      </w:r>
    </w:p>
    <w:p>
      <w:pPr>
        <w:pStyle w:val="60"/>
        <w:ind w:firstLine="420"/>
        <w:rPr>
          <w:szCs w:val="21"/>
        </w:rPr>
      </w:pPr>
      <w:r>
        <w:rPr>
          <w:rFonts w:hint="eastAsia" w:hAnsi="宋体"/>
        </w:rPr>
        <w:t>本文件主要起草人：王琪、丁兆威、黄懿、唐璐、黄雯、王卫、李松、李志涛、杜江坤、吴瑜红、陈诗、曾峥、</w:t>
      </w:r>
      <w:r>
        <w:rPr>
          <w:rFonts w:hint="eastAsia" w:hAnsi="宋体"/>
          <w:lang w:eastAsia="zh-CN"/>
        </w:rPr>
        <w:t>刘立豪、</w:t>
      </w:r>
      <w:r>
        <w:rPr>
          <w:rFonts w:hint="eastAsia" w:hAnsi="宋体"/>
        </w:rPr>
        <w:t>秦睿、夏强、郭昊、宋广清、王媛媛</w:t>
      </w:r>
    </w:p>
    <w:p>
      <w:pPr>
        <w:pStyle w:val="60"/>
        <w:ind w:firstLine="420"/>
        <w:rPr>
          <w:szCs w:val="21"/>
        </w:rPr>
      </w:pPr>
      <w:r>
        <w:rPr>
          <w:rFonts w:hint="eastAsia" w:hAnsi="宋体"/>
          <w:highlight w:val="none"/>
        </w:rPr>
        <w:t>本文件实施应用中的疑问，可咨询湖北省生态环境厅，联系电话：027-87167</w:t>
      </w:r>
      <w:r>
        <w:rPr>
          <w:rFonts w:hint="eastAsia" w:hAnsi="宋体"/>
          <w:highlight w:val="none"/>
          <w:lang w:val="en-US" w:eastAsia="zh-CN"/>
        </w:rPr>
        <w:t>225；</w:t>
      </w:r>
      <w:r>
        <w:rPr>
          <w:rFonts w:hint="eastAsia" w:hAnsi="宋体"/>
          <w:highlight w:val="none"/>
        </w:rPr>
        <w:t>对本文件的有关修改意见建议请反馈至</w:t>
      </w:r>
      <w:r>
        <w:rPr>
          <w:rFonts w:hint="eastAsia" w:hAnsi="宋体"/>
        </w:rPr>
        <w:t>湖北省生态环境科学研究院</w:t>
      </w:r>
      <w:r>
        <w:rPr>
          <w:rFonts w:hint="eastAsia" w:hAnsi="宋体"/>
          <w:highlight w:val="none"/>
        </w:rPr>
        <w:t>，联系电话：027-</w:t>
      </w:r>
      <w:r>
        <w:rPr>
          <w:rFonts w:hint="eastAsia" w:hAnsi="宋体"/>
          <w:highlight w:val="none"/>
          <w:lang w:val="en-US" w:eastAsia="zh-CN"/>
        </w:rPr>
        <w:t>87880133</w:t>
      </w:r>
      <w:r>
        <w:rPr>
          <w:rFonts w:hint="eastAsia" w:hAnsi="宋体"/>
          <w:highlight w:val="none"/>
        </w:rPr>
        <w:t>，邮箱：hbhbjstg@163.com。</w:t>
      </w:r>
    </w:p>
    <w:p>
      <w:pPr>
        <w:pStyle w:val="60"/>
        <w:ind w:firstLine="420"/>
      </w:pPr>
    </w:p>
    <w:p>
      <w:pPr>
        <w:pStyle w:val="60"/>
        <w:ind w:firstLine="420"/>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2378CD63DC54747ACE40212BA756436"/>
        </w:placeholder>
      </w:sdtPr>
      <w:sdtContent>
        <w:p>
          <w:pPr>
            <w:pStyle w:val="181"/>
            <w:spacing w:before="3" w:beforeLines="1" w:after="686" w:afterLines="220"/>
          </w:pPr>
          <w:bookmarkStart w:id="23" w:name="NEW_STAND_NAME"/>
          <w:r>
            <w:rPr>
              <w:rFonts w:hint="eastAsia"/>
            </w:rPr>
            <w:t>农村生活污水处理技术指南（试行）</w:t>
          </w:r>
        </w:p>
      </w:sdtContent>
    </w:sdt>
    <w:bookmarkEnd w:id="23"/>
    <w:p>
      <w:pPr>
        <w:pStyle w:val="108"/>
        <w:spacing w:before="312" w:after="312"/>
      </w:pPr>
      <w:bookmarkStart w:id="24" w:name="_Toc17233333"/>
      <w:bookmarkStart w:id="25" w:name="_Toc24884218"/>
      <w:bookmarkStart w:id="26" w:name="_Toc26986771"/>
      <w:bookmarkStart w:id="27" w:name="_Toc26718930"/>
      <w:bookmarkStart w:id="28" w:name="_Toc17233325"/>
      <w:bookmarkStart w:id="29" w:name="_Toc26648465"/>
      <w:bookmarkStart w:id="30" w:name="_Toc97191423"/>
      <w:bookmarkStart w:id="31" w:name="_Toc24884211"/>
      <w:bookmarkStart w:id="32" w:name="_Toc26986530"/>
      <w:r>
        <w:rPr>
          <w:rFonts w:hint="eastAsia"/>
        </w:rPr>
        <w:t>范围</w:t>
      </w:r>
      <w:bookmarkEnd w:id="24"/>
      <w:bookmarkEnd w:id="25"/>
      <w:bookmarkEnd w:id="26"/>
      <w:bookmarkEnd w:id="27"/>
      <w:bookmarkEnd w:id="28"/>
      <w:bookmarkEnd w:id="29"/>
      <w:bookmarkEnd w:id="30"/>
      <w:bookmarkEnd w:id="31"/>
      <w:bookmarkEnd w:id="32"/>
    </w:p>
    <w:p>
      <w:pPr>
        <w:widowControl/>
        <w:snapToGrid w:val="0"/>
        <w:spacing w:line="360" w:lineRule="auto"/>
        <w:ind w:firstLine="420" w:firstLineChars="200"/>
        <w:rPr>
          <w:rFonts w:ascii="宋体" w:hAnsi="宋体"/>
        </w:rPr>
      </w:pPr>
      <w:bookmarkStart w:id="33" w:name="_Toc17233326"/>
      <w:bookmarkStart w:id="34" w:name="_Toc24884212"/>
      <w:bookmarkStart w:id="35" w:name="_Toc17233334"/>
      <w:bookmarkStart w:id="36" w:name="_Toc26648466"/>
      <w:bookmarkStart w:id="37" w:name="_Toc24884219"/>
      <w:r>
        <w:rPr>
          <w:rFonts w:hint="eastAsia" w:ascii="宋体" w:hAnsi="宋体"/>
        </w:rPr>
        <w:t>本文件规定了农村生活污水处理的总体</w:t>
      </w:r>
      <w:r>
        <w:rPr>
          <w:rFonts w:hint="eastAsia" w:ascii="宋体" w:hAnsi="宋体"/>
          <w:highlight w:val="none"/>
          <w:lang w:eastAsia="zh-CN"/>
        </w:rPr>
        <w:t>要求</w:t>
      </w:r>
      <w:r>
        <w:rPr>
          <w:rFonts w:hint="eastAsia" w:ascii="宋体" w:hAnsi="宋体"/>
        </w:rPr>
        <w:t>、治理模式、推荐工艺及污泥处理处置。</w:t>
      </w:r>
    </w:p>
    <w:p>
      <w:pPr>
        <w:widowControl/>
        <w:snapToGrid w:val="0"/>
        <w:spacing w:line="360" w:lineRule="auto"/>
        <w:ind w:firstLine="420" w:firstLineChars="200"/>
        <w:rPr>
          <w:rFonts w:ascii="宋体" w:hAnsi="宋体"/>
        </w:rPr>
      </w:pPr>
      <w:r>
        <w:rPr>
          <w:rFonts w:hint="eastAsia" w:ascii="宋体" w:hAnsi="宋体"/>
        </w:rPr>
        <w:t>本文件适用于湖北省行政区域内城镇建成区以外行政村、自然村以及分散农户的</w:t>
      </w:r>
      <w:r>
        <w:rPr>
          <w:rFonts w:hint="eastAsia" w:ascii="宋体" w:hAnsi="宋体"/>
          <w:lang w:eastAsia="zh-CN"/>
        </w:rPr>
        <w:t>处理</w:t>
      </w:r>
      <w:r>
        <w:rPr>
          <w:rFonts w:hint="eastAsia" w:ascii="宋体" w:hAnsi="宋体"/>
        </w:rPr>
        <w:t>规模小于500 m</w:t>
      </w:r>
      <w:r>
        <w:rPr>
          <w:rFonts w:hint="eastAsia" w:ascii="宋体" w:hAnsi="宋体"/>
          <w:vertAlign w:val="superscript"/>
        </w:rPr>
        <w:t>3</w:t>
      </w:r>
      <w:r>
        <w:rPr>
          <w:rFonts w:hint="eastAsia" w:ascii="宋体" w:hAnsi="宋体"/>
        </w:rPr>
        <w:t>/d（不含）的生活污水</w:t>
      </w:r>
      <w:r>
        <w:rPr>
          <w:rFonts w:hint="eastAsia" w:ascii="宋体" w:hAnsi="宋体"/>
          <w:lang w:eastAsia="zh-CN"/>
        </w:rPr>
        <w:t>治理</w:t>
      </w:r>
      <w:r>
        <w:rPr>
          <w:rFonts w:hint="eastAsia" w:ascii="宋体" w:hAnsi="宋体"/>
        </w:rPr>
        <w:t>。农场、农村社区等聚居点生活污水</w:t>
      </w:r>
      <w:r>
        <w:rPr>
          <w:rFonts w:hint="eastAsia" w:ascii="宋体" w:hAnsi="宋体"/>
          <w:lang w:eastAsia="zh-CN"/>
        </w:rPr>
        <w:t>治理</w:t>
      </w:r>
      <w:r>
        <w:rPr>
          <w:rFonts w:hint="eastAsia" w:ascii="宋体" w:hAnsi="宋体"/>
        </w:rPr>
        <w:t>可参照执行。</w:t>
      </w:r>
    </w:p>
    <w:p>
      <w:pPr>
        <w:pStyle w:val="108"/>
        <w:spacing w:before="312" w:after="312"/>
      </w:pPr>
      <w:bookmarkStart w:id="38" w:name="_Toc97191424"/>
      <w:bookmarkStart w:id="39" w:name="_Toc26986772"/>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7C1DC7E139A4C869393CD4A1E4C67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autoSpaceDE w:val="0"/>
        <w:ind w:firstLine="420" w:firstLineChars="200"/>
        <w:rPr>
          <w:rFonts w:ascii="宋体" w:hAnsi="宋体"/>
        </w:rPr>
      </w:pPr>
      <w:r>
        <w:rPr>
          <w:rFonts w:hint="eastAsia" w:ascii="宋体" w:hAnsi="宋体"/>
        </w:rPr>
        <w:t xml:space="preserve">GB 4284 </w:t>
      </w:r>
      <w:r>
        <w:rPr>
          <w:rFonts w:ascii="宋体" w:hAnsi="宋体"/>
        </w:rPr>
        <w:t xml:space="preserve"> </w:t>
      </w:r>
      <w:r>
        <w:rPr>
          <w:rFonts w:hint="eastAsia" w:ascii="宋体" w:hAnsi="宋体"/>
        </w:rPr>
        <w:t>农用污泥污染物控制标准</w:t>
      </w:r>
    </w:p>
    <w:p>
      <w:pPr>
        <w:widowControl/>
        <w:autoSpaceDE w:val="0"/>
        <w:ind w:firstLine="420" w:firstLineChars="200"/>
        <w:rPr>
          <w:rFonts w:ascii="宋体" w:hAnsi="宋体"/>
        </w:rPr>
      </w:pPr>
      <w:r>
        <w:rPr>
          <w:rFonts w:hint="eastAsia" w:ascii="宋体" w:hAnsi="宋体"/>
        </w:rPr>
        <w:t xml:space="preserve">GB 5084 </w:t>
      </w:r>
      <w:r>
        <w:rPr>
          <w:rFonts w:ascii="宋体" w:hAnsi="宋体"/>
        </w:rPr>
        <w:t xml:space="preserve"> </w:t>
      </w:r>
      <w:r>
        <w:rPr>
          <w:rFonts w:hint="eastAsia" w:ascii="宋体" w:hAnsi="宋体"/>
        </w:rPr>
        <w:t>农田灌溉水质标准</w:t>
      </w:r>
    </w:p>
    <w:p>
      <w:pPr>
        <w:widowControl/>
        <w:autoSpaceDE w:val="0"/>
        <w:ind w:firstLine="420" w:firstLineChars="200"/>
        <w:rPr>
          <w:rFonts w:ascii="宋体" w:hAnsi="宋体"/>
        </w:rPr>
      </w:pPr>
      <w:r>
        <w:rPr>
          <w:rFonts w:hint="eastAsia" w:ascii="宋体" w:hAnsi="宋体"/>
        </w:rPr>
        <w:t xml:space="preserve">GB 7959 </w:t>
      </w:r>
      <w:r>
        <w:rPr>
          <w:rFonts w:ascii="宋体" w:hAnsi="宋体"/>
        </w:rPr>
        <w:t xml:space="preserve"> </w:t>
      </w:r>
      <w:r>
        <w:rPr>
          <w:rFonts w:hint="eastAsia" w:ascii="宋体" w:hAnsi="宋体"/>
        </w:rPr>
        <w:t xml:space="preserve">粪便无害化卫生标准 </w:t>
      </w:r>
    </w:p>
    <w:p>
      <w:pPr>
        <w:widowControl/>
        <w:autoSpaceDE w:val="0"/>
        <w:ind w:firstLine="420" w:firstLineChars="200"/>
        <w:rPr>
          <w:rFonts w:ascii="宋体" w:hAnsi="宋体"/>
        </w:rPr>
      </w:pPr>
      <w:r>
        <w:rPr>
          <w:rFonts w:hint="eastAsia" w:ascii="宋体" w:hAnsi="宋体"/>
        </w:rPr>
        <w:t xml:space="preserve">GB 11607 </w:t>
      </w:r>
      <w:r>
        <w:rPr>
          <w:rFonts w:ascii="宋体" w:hAnsi="宋体"/>
        </w:rPr>
        <w:t xml:space="preserve"> </w:t>
      </w:r>
      <w:r>
        <w:rPr>
          <w:rFonts w:hint="eastAsia" w:ascii="宋体" w:hAnsi="宋体"/>
        </w:rPr>
        <w:t>渔业水质标准</w:t>
      </w:r>
    </w:p>
    <w:p>
      <w:pPr>
        <w:widowControl/>
        <w:autoSpaceDE w:val="0"/>
        <w:ind w:firstLine="420" w:firstLineChars="200"/>
        <w:rPr>
          <w:rFonts w:ascii="宋体" w:hAnsi="宋体"/>
        </w:rPr>
      </w:pPr>
      <w:r>
        <w:rPr>
          <w:rFonts w:hint="eastAsia" w:ascii="宋体" w:hAnsi="宋体"/>
        </w:rPr>
        <w:t>GB/T 18920</w:t>
      </w:r>
      <w:r>
        <w:rPr>
          <w:rFonts w:ascii="宋体" w:hAnsi="宋体"/>
        </w:rPr>
        <w:t xml:space="preserve"> </w:t>
      </w:r>
      <w:r>
        <w:rPr>
          <w:rFonts w:hint="eastAsia" w:ascii="宋体" w:hAnsi="宋体"/>
        </w:rPr>
        <w:t xml:space="preserve"> 城市污水再生利用 城市杂用水水质</w:t>
      </w:r>
    </w:p>
    <w:p>
      <w:pPr>
        <w:widowControl/>
        <w:autoSpaceDE w:val="0"/>
        <w:ind w:firstLine="420" w:firstLineChars="200"/>
        <w:rPr>
          <w:rFonts w:ascii="宋体" w:hAnsi="宋体"/>
        </w:rPr>
      </w:pPr>
      <w:r>
        <w:rPr>
          <w:rFonts w:hint="eastAsia" w:ascii="宋体" w:hAnsi="宋体"/>
        </w:rPr>
        <w:t xml:space="preserve">GB/T 18921 </w:t>
      </w:r>
      <w:r>
        <w:rPr>
          <w:rFonts w:ascii="宋体" w:hAnsi="宋体"/>
        </w:rPr>
        <w:t xml:space="preserve"> </w:t>
      </w:r>
      <w:r>
        <w:rPr>
          <w:rFonts w:hint="eastAsia" w:ascii="宋体" w:hAnsi="宋体"/>
        </w:rPr>
        <w:t>城市污水再生利用 景观环境用水水质</w:t>
      </w:r>
    </w:p>
    <w:p>
      <w:pPr>
        <w:widowControl/>
        <w:autoSpaceDE w:val="0"/>
        <w:ind w:firstLine="420" w:firstLineChars="200"/>
        <w:rPr>
          <w:rFonts w:ascii="宋体" w:hAnsi="宋体"/>
        </w:rPr>
      </w:pPr>
      <w:r>
        <w:rPr>
          <w:rFonts w:hint="eastAsia" w:ascii="宋体" w:hAnsi="宋体"/>
        </w:rPr>
        <w:t xml:space="preserve">GB 19379 </w:t>
      </w:r>
      <w:r>
        <w:rPr>
          <w:rFonts w:ascii="宋体" w:hAnsi="宋体"/>
        </w:rPr>
        <w:t xml:space="preserve"> </w:t>
      </w:r>
      <w:r>
        <w:rPr>
          <w:rFonts w:hint="eastAsia" w:ascii="宋体" w:hAnsi="宋体"/>
        </w:rPr>
        <w:t xml:space="preserve">农村户厕卫生规范 </w:t>
      </w:r>
    </w:p>
    <w:p>
      <w:pPr>
        <w:widowControl/>
        <w:autoSpaceDE w:val="0"/>
        <w:ind w:firstLine="420" w:firstLineChars="200"/>
        <w:rPr>
          <w:rFonts w:ascii="宋体" w:hAnsi="宋体"/>
        </w:rPr>
      </w:pPr>
      <w:r>
        <w:rPr>
          <w:rFonts w:hint="eastAsia" w:ascii="宋体" w:hAnsi="宋体"/>
        </w:rPr>
        <w:t>GB/T 23486</w:t>
      </w:r>
      <w:r>
        <w:rPr>
          <w:rFonts w:ascii="宋体" w:hAnsi="宋体"/>
        </w:rPr>
        <w:t xml:space="preserve"> </w:t>
      </w:r>
      <w:r>
        <w:rPr>
          <w:rFonts w:hint="eastAsia" w:ascii="宋体" w:hAnsi="宋体"/>
        </w:rPr>
        <w:t xml:space="preserve"> 城镇污水处理厂污泥处置 园林绿化用泥质</w:t>
      </w:r>
    </w:p>
    <w:p>
      <w:pPr>
        <w:widowControl/>
        <w:autoSpaceDE w:val="0"/>
        <w:ind w:firstLine="420" w:firstLineChars="200"/>
        <w:rPr>
          <w:rFonts w:ascii="宋体" w:hAnsi="宋体"/>
        </w:rPr>
      </w:pPr>
      <w:r>
        <w:rPr>
          <w:rFonts w:hint="eastAsia" w:ascii="宋体" w:hAnsi="宋体"/>
        </w:rPr>
        <w:t xml:space="preserve">GB/T 31962 </w:t>
      </w:r>
      <w:r>
        <w:rPr>
          <w:rFonts w:ascii="宋体" w:hAnsi="宋体"/>
        </w:rPr>
        <w:t xml:space="preserve"> </w:t>
      </w:r>
      <w:r>
        <w:rPr>
          <w:rFonts w:hint="eastAsia" w:ascii="宋体" w:hAnsi="宋体"/>
        </w:rPr>
        <w:t>污水排入城镇下水道水质标准</w:t>
      </w:r>
    </w:p>
    <w:p>
      <w:pPr>
        <w:widowControl/>
        <w:autoSpaceDE w:val="0"/>
        <w:ind w:firstLine="420" w:firstLineChars="200"/>
        <w:rPr>
          <w:rFonts w:ascii="宋体" w:hAnsi="宋体"/>
        </w:rPr>
      </w:pPr>
      <w:r>
        <w:rPr>
          <w:rFonts w:hint="eastAsia" w:ascii="宋体" w:hAnsi="宋体"/>
        </w:rPr>
        <w:t xml:space="preserve">GB/T 37071 </w:t>
      </w:r>
      <w:r>
        <w:rPr>
          <w:rFonts w:ascii="宋体" w:hAnsi="宋体"/>
        </w:rPr>
        <w:t xml:space="preserve"> </w:t>
      </w:r>
      <w:r>
        <w:rPr>
          <w:rFonts w:hint="eastAsia" w:ascii="宋体" w:hAnsi="宋体"/>
        </w:rPr>
        <w:t>农村生活污水处理导则</w:t>
      </w:r>
    </w:p>
    <w:p>
      <w:pPr>
        <w:widowControl/>
        <w:autoSpaceDE w:val="0"/>
        <w:ind w:firstLine="420" w:firstLineChars="200"/>
        <w:rPr>
          <w:rFonts w:ascii="宋体" w:hAnsi="宋体"/>
        </w:rPr>
      </w:pPr>
      <w:r>
        <w:rPr>
          <w:rFonts w:hint="eastAsia" w:ascii="宋体" w:hAnsi="宋体"/>
        </w:rPr>
        <w:t xml:space="preserve">GB 50014 </w:t>
      </w:r>
      <w:r>
        <w:rPr>
          <w:rFonts w:ascii="宋体" w:hAnsi="宋体"/>
        </w:rPr>
        <w:t xml:space="preserve"> </w:t>
      </w:r>
      <w:r>
        <w:rPr>
          <w:rFonts w:hint="eastAsia" w:ascii="宋体" w:hAnsi="宋体"/>
        </w:rPr>
        <w:t>室外排水设计标准</w:t>
      </w:r>
    </w:p>
    <w:p>
      <w:pPr>
        <w:widowControl/>
        <w:autoSpaceDE w:val="0"/>
        <w:ind w:firstLine="420" w:firstLineChars="200"/>
      </w:pPr>
      <w:r>
        <w:rPr>
          <w:rFonts w:hint="eastAsia" w:ascii="宋体" w:hAnsi="宋体"/>
        </w:rPr>
        <w:t>GB/T 50445</w:t>
      </w:r>
      <w:r>
        <w:rPr>
          <w:rFonts w:ascii="宋体" w:hAnsi="宋体"/>
        </w:rPr>
        <w:t xml:space="preserve"> </w:t>
      </w:r>
      <w:r>
        <w:rPr>
          <w:rFonts w:hint="eastAsia" w:ascii="宋体" w:hAnsi="宋体"/>
        </w:rPr>
        <w:t xml:space="preserve"> 村庄整治技术标准</w:t>
      </w:r>
    </w:p>
    <w:p>
      <w:pPr>
        <w:widowControl/>
        <w:autoSpaceDE w:val="0"/>
        <w:ind w:firstLine="420" w:firstLineChars="200"/>
        <w:rPr>
          <w:rFonts w:ascii="宋体" w:hAnsi="宋体"/>
        </w:rPr>
      </w:pPr>
      <w:r>
        <w:rPr>
          <w:rFonts w:hint="eastAsia" w:ascii="宋体" w:hAnsi="宋体"/>
        </w:rPr>
        <w:t xml:space="preserve">GB/T 51347 </w:t>
      </w:r>
      <w:r>
        <w:rPr>
          <w:rFonts w:ascii="宋体" w:hAnsi="宋体"/>
        </w:rPr>
        <w:t xml:space="preserve"> </w:t>
      </w:r>
      <w:r>
        <w:rPr>
          <w:rFonts w:hint="eastAsia" w:ascii="宋体" w:hAnsi="宋体"/>
        </w:rPr>
        <w:t>农村生活污水处理工程技术标准</w:t>
      </w:r>
    </w:p>
    <w:p>
      <w:pPr>
        <w:widowControl/>
        <w:autoSpaceDE w:val="0"/>
        <w:ind w:firstLine="420" w:firstLineChars="200"/>
        <w:rPr>
          <w:rFonts w:ascii="宋体" w:hAnsi="宋体"/>
        </w:rPr>
      </w:pPr>
      <w:r>
        <w:rPr>
          <w:rFonts w:hint="eastAsia" w:ascii="宋体" w:hAnsi="宋体"/>
        </w:rPr>
        <w:t xml:space="preserve">GB 55027 </w:t>
      </w:r>
      <w:r>
        <w:rPr>
          <w:rFonts w:ascii="宋体" w:hAnsi="宋体"/>
        </w:rPr>
        <w:t xml:space="preserve"> </w:t>
      </w:r>
      <w:r>
        <w:rPr>
          <w:rFonts w:hint="eastAsia" w:ascii="宋体" w:hAnsi="宋体"/>
        </w:rPr>
        <w:t>城乡排水工程项目规范</w:t>
      </w:r>
    </w:p>
    <w:p>
      <w:pPr>
        <w:widowControl/>
        <w:autoSpaceDE w:val="0"/>
        <w:ind w:firstLine="420" w:firstLineChars="200"/>
        <w:rPr>
          <w:rFonts w:ascii="宋体" w:hAnsi="宋体"/>
        </w:rPr>
      </w:pPr>
      <w:r>
        <w:rPr>
          <w:rFonts w:hint="eastAsia" w:ascii="宋体" w:hAnsi="宋体"/>
        </w:rPr>
        <w:t xml:space="preserve">HJ 574 </w:t>
      </w:r>
      <w:r>
        <w:rPr>
          <w:rFonts w:ascii="宋体" w:hAnsi="宋体"/>
        </w:rPr>
        <w:t xml:space="preserve"> </w:t>
      </w:r>
      <w:r>
        <w:rPr>
          <w:rFonts w:hint="eastAsia" w:ascii="宋体" w:hAnsi="宋体"/>
        </w:rPr>
        <w:t>农村生活污染控制技术规范</w:t>
      </w:r>
    </w:p>
    <w:p>
      <w:pPr>
        <w:widowControl/>
        <w:autoSpaceDE w:val="0"/>
        <w:ind w:firstLine="420" w:firstLineChars="200"/>
        <w:rPr>
          <w:rFonts w:ascii="宋体" w:hAnsi="宋体"/>
        </w:rPr>
      </w:pPr>
      <w:r>
        <w:rPr>
          <w:rFonts w:hint="eastAsia" w:ascii="宋体" w:hAnsi="宋体"/>
        </w:rPr>
        <w:t xml:space="preserve">HJ 580 </w:t>
      </w:r>
      <w:r>
        <w:rPr>
          <w:rFonts w:ascii="宋体" w:hAnsi="宋体"/>
        </w:rPr>
        <w:t xml:space="preserve"> </w:t>
      </w:r>
      <w:r>
        <w:rPr>
          <w:rFonts w:hint="eastAsia" w:ascii="宋体" w:hAnsi="宋体"/>
        </w:rPr>
        <w:t>含油污水处理工程技术规范</w:t>
      </w:r>
    </w:p>
    <w:p>
      <w:pPr>
        <w:widowControl/>
        <w:autoSpaceDE w:val="0"/>
        <w:ind w:firstLine="420" w:firstLineChars="200"/>
        <w:rPr>
          <w:rFonts w:ascii="宋体" w:hAnsi="宋体"/>
        </w:rPr>
      </w:pPr>
      <w:r>
        <w:rPr>
          <w:rFonts w:hint="eastAsia" w:ascii="宋体" w:hAnsi="宋体"/>
        </w:rPr>
        <w:t xml:space="preserve">HJ 2005 </w:t>
      </w:r>
      <w:r>
        <w:rPr>
          <w:rFonts w:ascii="宋体" w:hAnsi="宋体"/>
        </w:rPr>
        <w:t xml:space="preserve"> </w:t>
      </w:r>
      <w:r>
        <w:rPr>
          <w:rFonts w:hint="eastAsia" w:ascii="宋体" w:hAnsi="宋体"/>
        </w:rPr>
        <w:t>人工湿地污水处理工程技术规范</w:t>
      </w:r>
    </w:p>
    <w:p>
      <w:pPr>
        <w:widowControl/>
        <w:autoSpaceDE w:val="0"/>
        <w:ind w:firstLine="420" w:firstLineChars="200"/>
        <w:rPr>
          <w:rFonts w:ascii="宋体" w:hAnsi="宋体"/>
        </w:rPr>
      </w:pPr>
      <w:r>
        <w:rPr>
          <w:rFonts w:hint="eastAsia" w:ascii="宋体" w:hAnsi="宋体"/>
        </w:rPr>
        <w:t xml:space="preserve">HJ 2009 </w:t>
      </w:r>
      <w:r>
        <w:rPr>
          <w:rFonts w:ascii="宋体" w:hAnsi="宋体"/>
        </w:rPr>
        <w:t xml:space="preserve"> </w:t>
      </w:r>
      <w:r>
        <w:rPr>
          <w:rFonts w:hint="eastAsia" w:ascii="宋体" w:hAnsi="宋体"/>
        </w:rPr>
        <w:t>生物接触氧化法工程技术规范</w:t>
      </w:r>
    </w:p>
    <w:p>
      <w:pPr>
        <w:widowControl/>
        <w:autoSpaceDE w:val="0"/>
        <w:ind w:firstLine="420" w:firstLineChars="200"/>
        <w:rPr>
          <w:rFonts w:ascii="宋体" w:hAnsi="宋体"/>
        </w:rPr>
      </w:pPr>
      <w:r>
        <w:rPr>
          <w:rFonts w:hint="eastAsia" w:ascii="宋体" w:hAnsi="宋体"/>
        </w:rPr>
        <w:t xml:space="preserve">HJ 2014 </w:t>
      </w:r>
      <w:r>
        <w:rPr>
          <w:rFonts w:ascii="宋体" w:hAnsi="宋体"/>
        </w:rPr>
        <w:t xml:space="preserve"> </w:t>
      </w:r>
      <w:r>
        <w:rPr>
          <w:rFonts w:hint="eastAsia" w:ascii="宋体" w:hAnsi="宋体"/>
        </w:rPr>
        <w:t>生物滤池法工程技术规范</w:t>
      </w:r>
    </w:p>
    <w:p>
      <w:pPr>
        <w:widowControl/>
        <w:autoSpaceDE w:val="0"/>
        <w:ind w:firstLine="420" w:firstLineChars="200"/>
        <w:rPr>
          <w:rFonts w:ascii="宋体" w:hAnsi="宋体"/>
        </w:rPr>
      </w:pPr>
      <w:r>
        <w:rPr>
          <w:rFonts w:hint="eastAsia" w:ascii="宋体" w:hAnsi="宋体"/>
        </w:rPr>
        <w:t xml:space="preserve">HJ-T 91 </w:t>
      </w:r>
      <w:r>
        <w:rPr>
          <w:rFonts w:ascii="宋体" w:hAnsi="宋体"/>
        </w:rPr>
        <w:t xml:space="preserve"> </w:t>
      </w:r>
      <w:r>
        <w:rPr>
          <w:rFonts w:hint="eastAsia" w:ascii="宋体" w:hAnsi="宋体"/>
        </w:rPr>
        <w:t>地表水和污水监测技术规范</w:t>
      </w:r>
    </w:p>
    <w:p>
      <w:pPr>
        <w:widowControl/>
        <w:autoSpaceDE w:val="0"/>
        <w:ind w:firstLine="420" w:firstLineChars="200"/>
        <w:rPr>
          <w:rFonts w:ascii="宋体" w:hAnsi="宋体"/>
        </w:rPr>
      </w:pPr>
      <w:r>
        <w:rPr>
          <w:rFonts w:hint="eastAsia" w:ascii="宋体" w:hAnsi="宋体"/>
        </w:rPr>
        <w:t xml:space="preserve">CJJ 124 </w:t>
      </w:r>
      <w:r>
        <w:rPr>
          <w:rFonts w:ascii="宋体" w:hAnsi="宋体"/>
        </w:rPr>
        <w:t xml:space="preserve"> </w:t>
      </w:r>
      <w:r>
        <w:rPr>
          <w:rFonts w:hint="eastAsia" w:ascii="宋体" w:hAnsi="宋体"/>
        </w:rPr>
        <w:t>镇（乡）村排水工程技术规程</w:t>
      </w:r>
    </w:p>
    <w:p>
      <w:pPr>
        <w:widowControl/>
        <w:autoSpaceDE w:val="0"/>
        <w:ind w:firstLine="420" w:firstLineChars="200"/>
        <w:rPr>
          <w:rFonts w:ascii="宋体" w:hAnsi="宋体"/>
        </w:rPr>
      </w:pPr>
      <w:r>
        <w:rPr>
          <w:rFonts w:hint="eastAsia" w:ascii="宋体" w:hAnsi="宋体"/>
        </w:rPr>
        <w:t xml:space="preserve">CJJ/T 54 </w:t>
      </w:r>
      <w:r>
        <w:rPr>
          <w:rFonts w:ascii="宋体" w:hAnsi="宋体"/>
        </w:rPr>
        <w:t xml:space="preserve"> </w:t>
      </w:r>
      <w:r>
        <w:rPr>
          <w:rFonts w:hint="eastAsia" w:ascii="宋体" w:hAnsi="宋体"/>
        </w:rPr>
        <w:t>污水自然处理工程技术规范</w:t>
      </w:r>
    </w:p>
    <w:p>
      <w:pPr>
        <w:widowControl/>
        <w:autoSpaceDE w:val="0"/>
        <w:ind w:firstLine="420" w:firstLineChars="200"/>
        <w:rPr>
          <w:rFonts w:ascii="宋体" w:hAnsi="宋体"/>
        </w:rPr>
      </w:pPr>
      <w:r>
        <w:rPr>
          <w:rFonts w:hint="eastAsia" w:ascii="宋体" w:hAnsi="宋体"/>
        </w:rPr>
        <w:t xml:space="preserve">CJ/T 441 </w:t>
      </w:r>
      <w:r>
        <w:rPr>
          <w:rFonts w:ascii="宋体" w:hAnsi="宋体"/>
        </w:rPr>
        <w:t xml:space="preserve"> </w:t>
      </w:r>
      <w:r>
        <w:rPr>
          <w:rFonts w:hint="eastAsia" w:ascii="宋体" w:hAnsi="宋体"/>
        </w:rPr>
        <w:t>户用生活污水处理装置</w:t>
      </w:r>
    </w:p>
    <w:p>
      <w:pPr>
        <w:widowControl/>
        <w:autoSpaceDE w:val="0"/>
        <w:ind w:firstLine="420" w:firstLineChars="200"/>
        <w:rPr>
          <w:rFonts w:ascii="宋体" w:hAnsi="宋体"/>
        </w:rPr>
      </w:pPr>
      <w:r>
        <w:rPr>
          <w:rFonts w:hint="eastAsia" w:ascii="宋体" w:hAnsi="宋体"/>
        </w:rPr>
        <w:t>DB 42/1537</w:t>
      </w:r>
      <w:r>
        <w:rPr>
          <w:rFonts w:ascii="宋体" w:hAnsi="宋体"/>
        </w:rPr>
        <w:t xml:space="preserve">  </w:t>
      </w:r>
      <w:r>
        <w:rPr>
          <w:rFonts w:hint="eastAsia" w:ascii="宋体" w:hAnsi="宋体"/>
        </w:rPr>
        <w:t>农村生活污水处理设施水污染物排放标准</w:t>
      </w:r>
    </w:p>
    <w:p>
      <w:pPr>
        <w:pStyle w:val="108"/>
        <w:spacing w:before="312" w:after="312"/>
      </w:pPr>
      <w:bookmarkStart w:id="42" w:name="_Toc97191425"/>
      <w:r>
        <w:rPr>
          <w:rFonts w:hint="eastAsia"/>
          <w:szCs w:val="21"/>
        </w:rPr>
        <w:t>术语和定义</w:t>
      </w:r>
      <w:bookmarkEnd w:id="42"/>
    </w:p>
    <w:sdt>
      <w:sdtPr>
        <w:id w:val="-1909835108"/>
        <w:placeholder>
          <w:docPart w:val="36F14B5886D540E6B29D3C7C6D7DB2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3" w:name="_Toc26986532"/>
          <w:bookmarkEnd w:id="43"/>
          <w:r>
            <w:t>下列术语和定义适用于本文件。</w:t>
          </w:r>
        </w:p>
      </w:sdtContent>
    </w:sdt>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农村生活污水 rural sewage</w:t>
      </w:r>
    </w:p>
    <w:p>
      <w:pPr>
        <w:ind w:firstLine="420" w:firstLineChars="200"/>
        <w:rPr>
          <w:rFonts w:ascii="宋体" w:hAnsi="宋体"/>
        </w:rPr>
      </w:pPr>
      <w:r>
        <w:rPr>
          <w:rFonts w:hint="eastAsia" w:ascii="宋体" w:hAnsi="宋体"/>
        </w:rPr>
        <w:t>农村（包括自然村、行政村、农村社区等）居民生活活动中产生的污水。</w:t>
      </w:r>
    </w:p>
    <w:p>
      <w:pPr>
        <w:ind w:firstLine="360" w:firstLineChars="200"/>
        <w:rPr>
          <w:rFonts w:ascii="宋体" w:hAnsi="宋体"/>
          <w:sz w:val="18"/>
          <w:szCs w:val="18"/>
        </w:rPr>
      </w:pPr>
      <w:r>
        <w:rPr>
          <w:rFonts w:hint="eastAsia" w:ascii="宋体" w:hAnsi="宋体"/>
          <w:sz w:val="18"/>
          <w:szCs w:val="18"/>
        </w:rPr>
        <w:t>注：主要包括洗涤、洗浴和厨厕等家庭排水，农村地区机关、学校、旅游接待户、旅馆饭店及家庭农副产品加工等排水，不包括乡镇企业工业废水和畜禽养殖废水。</w:t>
      </w:r>
    </w:p>
    <w:p>
      <w:pPr>
        <w:pStyle w:val="227"/>
        <w:ind w:left="420" w:hanging="420" w:hangingChars="200"/>
        <w:rPr>
          <w:rFonts w:ascii="黑体" w:hAnsi="黑体" w:eastAsia="黑体"/>
        </w:rPr>
      </w:pPr>
      <w:r>
        <w:rPr>
          <w:rFonts w:ascii="黑体" w:hAnsi="黑体" w:eastAsia="黑体"/>
          <w:kern w:val="2"/>
        </w:rPr>
        <w:br w:type="textWrapping"/>
      </w:r>
      <w:r>
        <w:rPr>
          <w:rFonts w:hint="eastAsia" w:ascii="黑体" w:hAnsi="黑体" w:eastAsia="黑体"/>
        </w:rPr>
        <w:t>农村生活污水处理设施  rural sewage treatment facility</w:t>
      </w:r>
    </w:p>
    <w:p>
      <w:pPr>
        <w:ind w:firstLine="420" w:firstLineChars="200"/>
        <w:rPr>
          <w:rFonts w:ascii="宋体" w:hAnsi="宋体"/>
        </w:rPr>
      </w:pPr>
      <w:r>
        <w:rPr>
          <w:rFonts w:hint="eastAsia" w:ascii="宋体" w:hAnsi="宋体"/>
        </w:rPr>
        <w:t>用于收集处理农村生活污水的建筑物、构筑物及设备。</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农村生活污水收集系统 rural sewage collection system</w:t>
      </w:r>
    </w:p>
    <w:p>
      <w:pPr>
        <w:ind w:firstLine="420" w:firstLineChars="200"/>
        <w:rPr>
          <w:rFonts w:ascii="宋体" w:hAnsi="宋体"/>
        </w:rPr>
      </w:pPr>
      <w:r>
        <w:rPr>
          <w:rFonts w:hint="eastAsia" w:ascii="宋体" w:hAnsi="宋体"/>
        </w:rPr>
        <w:t>对农村生活污水进行收集和输送的管道及附属设施。</w:t>
      </w:r>
    </w:p>
    <w:p>
      <w:pPr>
        <w:ind w:firstLine="360" w:firstLineChars="200"/>
        <w:rPr>
          <w:rFonts w:ascii="宋体" w:hAnsi="宋体"/>
          <w:sz w:val="18"/>
          <w:szCs w:val="18"/>
        </w:rPr>
      </w:pPr>
      <w:r>
        <w:rPr>
          <w:rFonts w:hint="eastAsia" w:ascii="宋体" w:hAnsi="宋体"/>
          <w:sz w:val="18"/>
          <w:szCs w:val="18"/>
        </w:rPr>
        <w:t>注：如入户支管、干管、检查井、沉砂井和泵站等。</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kern w:val="2"/>
        </w:rPr>
        <w:t>黑水 black water</w:t>
      </w:r>
    </w:p>
    <w:p>
      <w:pPr>
        <w:ind w:firstLine="420" w:firstLineChars="200"/>
        <w:rPr>
          <w:rFonts w:ascii="宋体" w:hAnsi="宋体"/>
        </w:rPr>
      </w:pPr>
      <w:r>
        <w:rPr>
          <w:rFonts w:hint="eastAsia" w:ascii="宋体" w:hAnsi="宋体"/>
        </w:rPr>
        <w:t>人排泄及冲洗粪便产生的生活污水。</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灰水 grey water</w:t>
      </w:r>
    </w:p>
    <w:p>
      <w:pPr>
        <w:ind w:firstLine="420" w:firstLineChars="200"/>
        <w:rPr>
          <w:rFonts w:ascii="宋体" w:hAnsi="宋体"/>
        </w:rPr>
      </w:pPr>
      <w:r>
        <w:rPr>
          <w:rFonts w:hint="eastAsia" w:ascii="宋体" w:hAnsi="宋体"/>
        </w:rPr>
        <w:t>农村居民家庭厨房、洗涤、洗浴等产生的污水。</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kern w:val="2"/>
        </w:rPr>
        <w:t>集中式处理 centralized wastewater treatment</w:t>
      </w:r>
    </w:p>
    <w:p>
      <w:pPr>
        <w:ind w:firstLine="420" w:firstLineChars="200"/>
        <w:rPr>
          <w:rFonts w:ascii="宋体" w:hAnsi="宋体"/>
        </w:rPr>
      </w:pPr>
      <w:r>
        <w:rPr>
          <w:rFonts w:hint="eastAsia" w:ascii="宋体" w:hAnsi="宋体"/>
        </w:rPr>
        <w:t>村庄或一定范围内农户的生活污水通过日处理规模大于等于20吨的污水处理设施处理的方式。</w:t>
      </w:r>
    </w:p>
    <w:p>
      <w:pPr>
        <w:pStyle w:val="227"/>
        <w:ind w:left="420" w:hanging="420" w:hangingChars="200"/>
        <w:rPr>
          <w:rFonts w:ascii="黑体" w:hAnsi="黑体" w:eastAsia="黑体"/>
          <w:kern w:val="2"/>
        </w:rPr>
      </w:pPr>
      <w:r>
        <w:rPr>
          <w:rFonts w:ascii="黑体" w:hAnsi="黑体" w:eastAsia="黑体"/>
        </w:rPr>
        <w:br w:type="textWrapping"/>
      </w:r>
      <w:r>
        <w:rPr>
          <w:rFonts w:hint="eastAsia" w:ascii="黑体" w:hAnsi="黑体" w:eastAsia="黑体"/>
          <w:kern w:val="2"/>
        </w:rPr>
        <w:t xml:space="preserve">分散式处理decentralized wastewater treatment or distributed wastewater treatment </w:t>
      </w:r>
    </w:p>
    <w:p>
      <w:pPr>
        <w:ind w:firstLine="420" w:firstLineChars="200"/>
        <w:rPr>
          <w:rFonts w:ascii="宋体" w:hAnsi="宋体"/>
        </w:rPr>
      </w:pPr>
      <w:r>
        <w:rPr>
          <w:rFonts w:hint="eastAsia" w:ascii="宋体" w:hAnsi="宋体"/>
        </w:rPr>
        <w:t>村庄单户或多户的污水通过日处理规模小于20吨的污水处理设施处理的方式。</w:t>
      </w:r>
    </w:p>
    <w:p>
      <w:pPr>
        <w:pStyle w:val="227"/>
        <w:ind w:left="420" w:hanging="420" w:hangingChars="200"/>
        <w:rPr>
          <w:rFonts w:ascii="黑体" w:hAnsi="黑体" w:eastAsia="黑体"/>
          <w:kern w:val="2"/>
        </w:rPr>
      </w:pPr>
      <w:r>
        <w:rPr>
          <w:rFonts w:ascii="黑体" w:hAnsi="黑体" w:eastAsia="黑体"/>
        </w:rPr>
        <w:br w:type="textWrapping"/>
      </w:r>
      <w:r>
        <w:rPr>
          <w:rFonts w:hint="eastAsia" w:ascii="黑体" w:hAnsi="黑体" w:eastAsia="黑体"/>
          <w:kern w:val="2"/>
        </w:rPr>
        <w:t>纳厂处理 Sewage into the town Sewage Treatment</w:t>
      </w:r>
    </w:p>
    <w:p>
      <w:pPr>
        <w:ind w:firstLine="420" w:firstLineChars="200"/>
        <w:rPr>
          <w:rFonts w:ascii="宋体" w:hAnsi="宋体"/>
        </w:rPr>
      </w:pPr>
      <w:r>
        <w:rPr>
          <w:rFonts w:hint="eastAsia" w:ascii="宋体" w:hAnsi="宋体"/>
        </w:rPr>
        <w:t>位于城镇内及其周边的村庄生活污水经污水支管收集后直接纳入城镇污水管网，由城镇污水处理厂统一处理的方式。</w:t>
      </w:r>
    </w:p>
    <w:p>
      <w:pPr>
        <w:pStyle w:val="227"/>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rPr>
        <w:t>环境管控 environmental control</w:t>
      </w:r>
    </w:p>
    <w:p>
      <w:pPr>
        <w:ind w:firstLine="420" w:firstLineChars="200"/>
        <w:rPr>
          <w:rFonts w:ascii="宋体" w:hAnsi="宋体"/>
        </w:rPr>
      </w:pPr>
      <w:r>
        <w:rPr>
          <w:rFonts w:hint="eastAsia" w:ascii="宋体" w:hAnsi="宋体"/>
        </w:rPr>
        <w:t>待拆迁搬转或已完成改厕且暂不具备生活污水收集处理条件的村庄，管控农户产生的污水经化粪池等简易方式处置后通过环境进行就地消纳，不产生农村黑臭水体等环境问题。</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污水资源化利用 sewage reuse</w:t>
      </w:r>
    </w:p>
    <w:p>
      <w:pPr>
        <w:ind w:firstLine="420" w:firstLineChars="200"/>
        <w:rPr>
          <w:rFonts w:ascii="宋体" w:hAnsi="宋体"/>
        </w:rPr>
      </w:pPr>
      <w:r>
        <w:rPr>
          <w:rFonts w:hint="eastAsia" w:ascii="宋体" w:hAnsi="宋体"/>
        </w:rPr>
        <w:t>农村生活污水经处理达到特定水质标准，作为再生水替代常规水资源，用于庭院利用、农业利用等，或实现氮磷等营养物质再利用的过程。</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污泥处理 sludge treatment</w:t>
      </w:r>
    </w:p>
    <w:p>
      <w:pPr>
        <w:ind w:firstLine="420" w:firstLineChars="200"/>
        <w:rPr>
          <w:rFonts w:ascii="宋体" w:hAnsi="宋体"/>
        </w:rPr>
      </w:pPr>
      <w:r>
        <w:rPr>
          <w:rFonts w:hint="eastAsia" w:ascii="宋体" w:hAnsi="宋体"/>
        </w:rPr>
        <w:t>对污泥进行稳定化、减量化和无害化处理的过程。</w:t>
      </w:r>
    </w:p>
    <w:p>
      <w:pPr>
        <w:ind w:firstLine="360" w:firstLineChars="200"/>
        <w:rPr>
          <w:rFonts w:ascii="宋体" w:hAnsi="宋体"/>
          <w:sz w:val="18"/>
          <w:szCs w:val="18"/>
        </w:rPr>
      </w:pPr>
      <w:r>
        <w:rPr>
          <w:rFonts w:hint="eastAsia" w:ascii="宋体" w:hAnsi="宋体"/>
          <w:sz w:val="18"/>
          <w:szCs w:val="18"/>
        </w:rPr>
        <w:t>注：一般包括浓缩、脱水、厌氧消化、好氧消化、石灰稳定、堆肥、干化等。</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污泥处置 sludge disposal</w:t>
      </w:r>
    </w:p>
    <w:p>
      <w:pPr>
        <w:ind w:firstLine="420" w:firstLineChars="200"/>
        <w:rPr>
          <w:rFonts w:ascii="宋体" w:hAnsi="宋体"/>
        </w:rPr>
      </w:pPr>
      <w:r>
        <w:rPr>
          <w:rFonts w:hint="eastAsia" w:ascii="宋体" w:hAnsi="宋体"/>
        </w:rPr>
        <w:t>污泥处理后的消纳过程，一般包括土地利用、卫生填埋、建筑材料利用和焚烧等。</w:t>
      </w:r>
    </w:p>
    <w:p>
      <w:pPr>
        <w:pStyle w:val="108"/>
        <w:spacing w:before="312" w:after="312"/>
        <w:rPr>
          <w:szCs w:val="21"/>
        </w:rPr>
      </w:pPr>
      <w:r>
        <w:rPr>
          <w:rFonts w:hint="eastAsia"/>
        </w:rPr>
        <w:t>总体</w:t>
      </w:r>
      <w:r>
        <w:rPr>
          <w:rFonts w:hint="eastAsia"/>
          <w:lang w:eastAsia="zh-CN"/>
        </w:rPr>
        <w:t>要求</w:t>
      </w:r>
    </w:p>
    <w:p>
      <w:pPr>
        <w:pStyle w:val="109"/>
        <w:spacing w:before="156" w:after="156"/>
      </w:pPr>
      <w:r>
        <w:rPr>
          <w:rFonts w:hint="eastAsia"/>
        </w:rPr>
        <w:t>基本</w:t>
      </w:r>
      <w:r>
        <w:rPr>
          <w:rFonts w:hint="eastAsia"/>
          <w:highlight w:val="none"/>
          <w:lang w:eastAsia="zh-CN"/>
        </w:rPr>
        <w:t>原则</w:t>
      </w:r>
    </w:p>
    <w:p>
      <w:pPr>
        <w:pStyle w:val="169"/>
      </w:pPr>
      <w:r>
        <w:rPr>
          <w:rFonts w:hint="eastAsia"/>
        </w:rPr>
        <w:t>应充分考虑城乡发展布局、经济发展状况、区域环境容量和人口分布等因素，并与国土空间规划、村庄规划、水系规划、水功能区划、防洪规划、给排水规划等有机衔接，科学规划和安排农村生活污水治理工作。</w:t>
      </w:r>
    </w:p>
    <w:p>
      <w:pPr>
        <w:pStyle w:val="169"/>
      </w:pPr>
      <w:r>
        <w:rPr>
          <w:rFonts w:hint="eastAsia"/>
        </w:rPr>
        <w:t>应根据地形地貌、人口分布、产业需求、施工条件等，科学确定治理范围和模式。对城镇建成区周边区域和有条件的地区，优先采用纳厂处理模式；对距离城镇较远且人口相对集中的地区，优先采用集中处理模式；对人口较少、居住分散的非环境敏感地区，结合改厕，可采用分散处理模式；对环境容量大、居住分散、非环境敏感区、污水不直接排入自然水体或待拆迁、待搬转村庄，合理实施环境管控。</w:t>
      </w:r>
    </w:p>
    <w:p>
      <w:pPr>
        <w:pStyle w:val="169"/>
      </w:pPr>
      <w:r>
        <w:rPr>
          <w:rFonts w:hint="eastAsia"/>
        </w:rPr>
        <w:t>应根据区域环境敏感度、处理规模、排放去向等因素，科学选择处理设施出水排放标准，优先选择低成本、低能耗、易维护、高效率的技术工艺和设备。对实施管控类村庄，在化粪池出水达到无害化处理要求的基础上，鼓励农户利用房前屋后小菜园、小果园、小花园等，实行</w:t>
      </w:r>
      <w:r>
        <w:rPr>
          <w:rFonts w:hint="eastAsia"/>
          <w:lang w:eastAsia="zh-CN"/>
        </w:rPr>
        <w:t>污水就近就地资源化利用</w:t>
      </w:r>
      <w:r>
        <w:rPr>
          <w:rFonts w:hint="eastAsia"/>
        </w:rPr>
        <w:t>。</w:t>
      </w:r>
    </w:p>
    <w:p>
      <w:pPr>
        <w:pStyle w:val="169"/>
      </w:pPr>
      <w:r>
        <w:rPr>
          <w:rFonts w:hint="eastAsia"/>
        </w:rPr>
        <w:t>应牢固树立绿水青山就是金山银山理念，结合农田灌溉回用、生态保护修复、环境景观建设等，优先采用绿色低碳治理技术，实现农村生活污水治理与生态农业发展、农村生态文明建设有机衔接。</w:t>
      </w:r>
    </w:p>
    <w:p>
      <w:pPr>
        <w:pStyle w:val="109"/>
        <w:spacing w:before="156" w:after="156"/>
      </w:pPr>
      <w:r>
        <w:rPr>
          <w:rFonts w:hint="eastAsia"/>
        </w:rPr>
        <w:t>工程建设</w:t>
      </w:r>
    </w:p>
    <w:p>
      <w:pPr>
        <w:pStyle w:val="169"/>
      </w:pPr>
      <w:r>
        <w:rPr>
          <w:rFonts w:hint="eastAsia"/>
        </w:rPr>
        <w:t>农村生活污水处理工程建设应以县域农村生活污水治理专项规划为依据，正确处理近期与远期、集中与分散、排放与利用的关系。</w:t>
      </w:r>
    </w:p>
    <w:p>
      <w:pPr>
        <w:pStyle w:val="169"/>
      </w:pPr>
      <w:r>
        <w:rPr>
          <w:rFonts w:hint="eastAsia"/>
        </w:rPr>
        <w:t>以县级行政区域为单元，实行统一规划、统一建设、统一运行、统一管理。</w:t>
      </w:r>
    </w:p>
    <w:p>
      <w:pPr>
        <w:pStyle w:val="109"/>
        <w:spacing w:before="156" w:after="156"/>
      </w:pPr>
      <w:r>
        <w:rPr>
          <w:rFonts w:hint="eastAsia"/>
        </w:rPr>
        <w:t>工程选址</w:t>
      </w:r>
    </w:p>
    <w:p>
      <w:pPr>
        <w:pStyle w:val="60"/>
        <w:ind w:firstLine="420"/>
      </w:pPr>
      <w:r>
        <w:rPr>
          <w:rFonts w:hint="eastAsia"/>
        </w:rPr>
        <w:t>农村生活污水处理设施的选址应结合村庄布局、地形特点、管网高程、主导风向和便于回用等因素综合确定，主要考虑因素包括但不限于以下方面：</w:t>
      </w:r>
    </w:p>
    <w:p>
      <w:pPr>
        <w:pStyle w:val="113"/>
      </w:pPr>
      <w:r>
        <w:rPr>
          <w:rFonts w:hint="eastAsia"/>
        </w:rPr>
        <w:t>应符合国土空间规划及村庄规划，使区域内的污水能得到有效收集处理；</w:t>
      </w:r>
    </w:p>
    <w:p>
      <w:pPr>
        <w:pStyle w:val="113"/>
      </w:pPr>
      <w:r>
        <w:rPr>
          <w:rFonts w:hint="eastAsia"/>
        </w:rPr>
        <w:t>在乡村和当地村民聚居区的常年主导风向的下风向，并符合卫生防护距离的要求；</w:t>
      </w:r>
    </w:p>
    <w:p>
      <w:pPr>
        <w:pStyle w:val="113"/>
      </w:pPr>
      <w:r>
        <w:rPr>
          <w:rFonts w:hint="eastAsia"/>
        </w:rPr>
        <w:t>充分利用荒地等闲置土地或未利用土地，少占或尽量不占耕地；</w:t>
      </w:r>
    </w:p>
    <w:p>
      <w:pPr>
        <w:pStyle w:val="113"/>
      </w:pPr>
      <w:r>
        <w:rPr>
          <w:rFonts w:hint="eastAsia"/>
        </w:rPr>
        <w:t>有良好的工程地质条件；</w:t>
      </w:r>
    </w:p>
    <w:p>
      <w:pPr>
        <w:pStyle w:val="113"/>
      </w:pPr>
      <w:r>
        <w:rPr>
          <w:rFonts w:hint="eastAsia"/>
        </w:rPr>
        <w:t>场址所在地应不受洪涝灾害影响，建设在河流周边的工程应符合防洪规划且不影响行洪安全；</w:t>
      </w:r>
    </w:p>
    <w:p>
      <w:pPr>
        <w:pStyle w:val="113"/>
      </w:pPr>
      <w:r>
        <w:rPr>
          <w:rFonts w:hint="eastAsia"/>
        </w:rPr>
        <w:t>便于处理后出水资源化利用或安全排放；</w:t>
      </w:r>
    </w:p>
    <w:p>
      <w:pPr>
        <w:pStyle w:val="113"/>
      </w:pPr>
      <w:r>
        <w:rPr>
          <w:rFonts w:hint="eastAsia"/>
        </w:rPr>
        <w:t>便于污泥处理；</w:t>
      </w:r>
    </w:p>
    <w:p>
      <w:pPr>
        <w:pStyle w:val="113"/>
      </w:pPr>
      <w:r>
        <w:rPr>
          <w:rFonts w:hint="eastAsia"/>
        </w:rPr>
        <w:t>有方便的交通、运输和水电条件；</w:t>
      </w:r>
    </w:p>
    <w:p>
      <w:pPr>
        <w:pStyle w:val="113"/>
      </w:pPr>
      <w:r>
        <w:rPr>
          <w:rFonts w:hint="eastAsia"/>
        </w:rPr>
        <w:t>排放口的设置应避免雨季和洪水季节自然水体的倒灌。</w:t>
      </w:r>
    </w:p>
    <w:p>
      <w:pPr>
        <w:pStyle w:val="109"/>
        <w:spacing w:before="156" w:after="156"/>
      </w:pPr>
      <w:r>
        <w:rPr>
          <w:rFonts w:hint="eastAsia"/>
        </w:rPr>
        <w:t>污水收集</w:t>
      </w:r>
    </w:p>
    <w:p>
      <w:pPr>
        <w:pStyle w:val="169"/>
      </w:pPr>
      <w:r>
        <w:rPr>
          <w:rFonts w:hint="eastAsia"/>
        </w:rPr>
        <w:t>农村生活污水收集应与改厕工作形成有效衔接，户内设施不完善的宜同步完善，确保农户生活</w:t>
      </w:r>
      <w:r>
        <w:rPr>
          <w:rFonts w:hint="eastAsia"/>
          <w:highlight w:val="none"/>
        </w:rPr>
        <w:t>污水</w:t>
      </w:r>
      <w:bookmarkStart w:id="45" w:name="_GoBack"/>
      <w:bookmarkEnd w:id="45"/>
      <w:r>
        <w:rPr>
          <w:rFonts w:hint="eastAsia"/>
          <w:highlight w:val="none"/>
          <w:lang w:eastAsia="zh-CN"/>
        </w:rPr>
        <w:t>有效收集</w:t>
      </w:r>
      <w:r>
        <w:rPr>
          <w:rFonts w:hint="eastAsia"/>
        </w:rPr>
        <w:t>。</w:t>
      </w:r>
    </w:p>
    <w:p>
      <w:pPr>
        <w:pStyle w:val="169"/>
      </w:pPr>
      <w:r>
        <w:rPr>
          <w:rFonts w:hint="eastAsia"/>
        </w:rPr>
        <w:t>鼓励有条件的地方结合农村改厕情况按照黑水、灰水进行分类收集、分质处理，并积极开展农村</w:t>
      </w:r>
      <w:r>
        <w:rPr>
          <w:rFonts w:hint="eastAsia"/>
          <w:lang w:eastAsia="zh-CN"/>
        </w:rPr>
        <w:t>厕所粪污</w:t>
      </w:r>
      <w:r>
        <w:rPr>
          <w:rFonts w:hint="eastAsia"/>
        </w:rPr>
        <w:t xml:space="preserve">资源化利用。 </w:t>
      </w:r>
    </w:p>
    <w:p>
      <w:pPr>
        <w:pStyle w:val="169"/>
      </w:pPr>
      <w:r>
        <w:rPr>
          <w:rFonts w:hint="eastAsia"/>
        </w:rPr>
        <w:t xml:space="preserve">宜根据村庄规划、地形标高、排水流向等布置污水管道，按照接管短、埋深合理、尽可能重力自流排出的原则布置污水管道；对不能重力自流排出的地区，可采用正压收集或真空负压收集系统，同时对原有污水管网系统进行合理改造。 </w:t>
      </w:r>
    </w:p>
    <w:p>
      <w:pPr>
        <w:pStyle w:val="169"/>
      </w:pPr>
      <w:r>
        <w:rPr>
          <w:rFonts w:hint="eastAsia"/>
        </w:rPr>
        <w:t>污水管道和附属构筑物应保证其严密性，防止污水外渗和地下水入渗。严禁采用渗水井、渗水坑等排水方式，防止地下水受到污染。</w:t>
      </w:r>
    </w:p>
    <w:p>
      <w:pPr>
        <w:pStyle w:val="169"/>
      </w:pPr>
      <w:r>
        <w:rPr>
          <w:rFonts w:hint="eastAsia"/>
        </w:rPr>
        <w:t>管道系统配置的检查井宜选用优质成品检查井，以保证管道建设质量，缩短施工周期。管道与检查井宜采用柔性连接方式，检查井应考虑防坠、防盗等。</w:t>
      </w:r>
    </w:p>
    <w:p>
      <w:pPr>
        <w:pStyle w:val="169"/>
      </w:pPr>
      <w:r>
        <w:rPr>
          <w:rFonts w:hint="eastAsia"/>
        </w:rPr>
        <w:t>管道敷设遇跨路、架空等特殊情况，应根据外部承压、防腐等使用要求合理选用管材或增加保护措施。</w:t>
      </w:r>
    </w:p>
    <w:p>
      <w:pPr>
        <w:pStyle w:val="109"/>
        <w:spacing w:before="156" w:after="156"/>
      </w:pPr>
      <w:r>
        <w:rPr>
          <w:rFonts w:hint="eastAsia"/>
        </w:rPr>
        <w:t>污水治理</w:t>
      </w:r>
    </w:p>
    <w:p>
      <w:pPr>
        <w:pStyle w:val="169"/>
      </w:pPr>
      <w:r>
        <w:rPr>
          <w:rFonts w:hint="eastAsia"/>
        </w:rPr>
        <w:t>宜根据污水来源、水量和水质、用地、排放标准、经济条件、运维管理水平等因素选择适用于当地的农村生活污水处理模式及工艺类型，县域内工艺类型不宜过多。</w:t>
      </w:r>
    </w:p>
    <w:p>
      <w:pPr>
        <w:pStyle w:val="169"/>
      </w:pPr>
      <w:r>
        <w:rPr>
          <w:rFonts w:hint="eastAsia"/>
        </w:rPr>
        <w:t>对位于饮用水水源保护区内的村庄，处理后的生活污水原则上引到保护区外排放，不具备外引条件的，可通过农田灌溉、绿化等方式资源化利用。</w:t>
      </w:r>
    </w:p>
    <w:p>
      <w:pPr>
        <w:pStyle w:val="169"/>
      </w:pPr>
      <w:r>
        <w:rPr>
          <w:rFonts w:hint="eastAsia"/>
        </w:rPr>
        <w:t>利用池塘、沟渠等自然水体消纳生活污水的必须确保不形成黑臭水体。</w:t>
      </w:r>
    </w:p>
    <w:p>
      <w:pPr>
        <w:pStyle w:val="169"/>
      </w:pPr>
      <w:r>
        <w:rPr>
          <w:rFonts w:hint="eastAsia"/>
        </w:rPr>
        <w:t>黑水排入农村生活污水处理终端前应设置三格式化粪池或厌氧处理池；提供餐饮服务的农村旅游项目、民宿含油废水排入农村生活污水收集系统前应设置隔油池，隔油池出水应不影响后续处理工艺正常发挥效果。</w:t>
      </w:r>
    </w:p>
    <w:p>
      <w:pPr>
        <w:pStyle w:val="169"/>
      </w:pPr>
      <w:r>
        <w:rPr>
          <w:rFonts w:hint="eastAsia"/>
        </w:rPr>
        <w:t>纳厂处理的污水应满足GB/T 31962相关要求。</w:t>
      </w:r>
    </w:p>
    <w:p>
      <w:pPr>
        <w:pStyle w:val="108"/>
        <w:spacing w:before="312" w:after="312"/>
        <w:rPr>
          <w:rFonts w:ascii="Times New Roman"/>
          <w:kern w:val="2"/>
          <w:sz w:val="28"/>
          <w:szCs w:val="28"/>
        </w:rPr>
      </w:pPr>
      <w:r>
        <w:rPr>
          <w:rFonts w:hint="eastAsia"/>
        </w:rPr>
        <w:t>污水处理模式</w:t>
      </w:r>
    </w:p>
    <w:p>
      <w:pPr>
        <w:pStyle w:val="109"/>
        <w:spacing w:before="156" w:after="156"/>
      </w:pPr>
      <w:r>
        <w:rPr>
          <w:rFonts w:hint="eastAsia"/>
        </w:rPr>
        <w:t>纳厂处理模式</w:t>
      </w:r>
    </w:p>
    <w:p>
      <w:pPr>
        <w:pStyle w:val="60"/>
        <w:ind w:firstLine="420"/>
      </w:pPr>
      <w:r>
        <w:rPr>
          <w:rFonts w:hint="eastAsia"/>
        </w:rPr>
        <w:t>距离城镇较近（3 km以内）、人口集中、地形和施工条件都满足污水接入市政污水管网的村庄应采用纳</w:t>
      </w:r>
      <w:r>
        <w:rPr>
          <w:rFonts w:hint="eastAsia"/>
          <w:lang w:eastAsia="zh-CN"/>
        </w:rPr>
        <w:t>厂</w:t>
      </w:r>
      <w:r>
        <w:rPr>
          <w:rFonts w:hint="eastAsia"/>
        </w:rPr>
        <w:t>处理模式。接入市政污水管网水质应满足GB/T 31962相关要求。</w:t>
      </w:r>
    </w:p>
    <w:p>
      <w:pPr>
        <w:pStyle w:val="109"/>
        <w:spacing w:before="156" w:after="156"/>
      </w:pPr>
      <w:r>
        <w:rPr>
          <w:rFonts w:hint="eastAsia"/>
        </w:rPr>
        <w:t>集中式处理模式</w:t>
      </w:r>
    </w:p>
    <w:p>
      <w:pPr>
        <w:pStyle w:val="60"/>
        <w:ind w:firstLine="420"/>
      </w:pPr>
      <w:r>
        <w:rPr>
          <w:rFonts w:hint="eastAsia" w:hAnsi="宋体"/>
        </w:rPr>
        <w:t>通过建设集中式（日处理规模≧20吨）设施处理后达标排放至周边水体或资源化利用。该模式适用于不具备纳入城镇污水收集管网条件且易于收集的人口相对集中村庄。</w:t>
      </w:r>
    </w:p>
    <w:p>
      <w:pPr>
        <w:pStyle w:val="109"/>
        <w:spacing w:before="156" w:after="156"/>
      </w:pPr>
      <w:r>
        <w:rPr>
          <w:rFonts w:hint="eastAsia"/>
        </w:rPr>
        <w:t>分散式处理模式</w:t>
      </w:r>
    </w:p>
    <w:p>
      <w:pPr>
        <w:pStyle w:val="60"/>
        <w:ind w:firstLine="420"/>
      </w:pPr>
      <w:r>
        <w:rPr>
          <w:rFonts w:hint="eastAsia"/>
        </w:rPr>
        <w:t>通过建设分散式（日处理规模＜20吨）设施处理后达标排放至周边水体或资源化利用。该模式适用于居住分散的单户或多户的生活污水处理。</w:t>
      </w:r>
    </w:p>
    <w:p>
      <w:pPr>
        <w:pStyle w:val="109"/>
        <w:spacing w:before="156" w:after="156"/>
      </w:pPr>
      <w:r>
        <w:rPr>
          <w:rFonts w:hint="eastAsia"/>
        </w:rPr>
        <w:t>环境管控模式</w:t>
      </w:r>
    </w:p>
    <w:p>
      <w:pPr>
        <w:pStyle w:val="60"/>
        <w:ind w:firstLine="420"/>
      </w:pPr>
      <w:r>
        <w:rPr>
          <w:rFonts w:hint="eastAsia"/>
        </w:rPr>
        <w:t>该模式适用于环境容量大、居住分散、非环境敏感区、污水不直接排入自然水体或待拆迁、待搬转的村庄。环境管控以所在村庄户厕满足GB19379、粪便满足GB7959要求，不发生污水横流、无黑臭水体等整体环境质量评判，不以水污染物的排放标准作为考核依据。将“村庄是否存在黑臭水体以及村民满意度”作为环境底线控制，定期对管控村庄实行环境质量监测。当不满足上述要求时，应采用其他的处理模式。</w:t>
      </w:r>
    </w:p>
    <w:p>
      <w:pPr>
        <w:pStyle w:val="108"/>
        <w:spacing w:before="312" w:after="312"/>
        <w:rPr>
          <w:rFonts w:ascii="Times New Roman"/>
          <w:kern w:val="2"/>
          <w:sz w:val="28"/>
          <w:szCs w:val="28"/>
        </w:rPr>
      </w:pPr>
      <w:r>
        <w:rPr>
          <w:rFonts w:hint="eastAsia"/>
        </w:rPr>
        <w:t>污水处理工艺</w:t>
      </w:r>
    </w:p>
    <w:p>
      <w:pPr>
        <w:pStyle w:val="109"/>
        <w:spacing w:before="156" w:after="156"/>
        <w:rPr>
          <w:szCs w:val="21"/>
        </w:rPr>
      </w:pPr>
      <w:r>
        <w:rPr>
          <w:rFonts w:hint="eastAsia"/>
        </w:rPr>
        <w:t>设计水量</w:t>
      </w:r>
    </w:p>
    <w:p>
      <w:pPr>
        <w:pStyle w:val="169"/>
      </w:pPr>
      <w:r>
        <w:rPr>
          <w:rFonts w:hint="eastAsia"/>
        </w:rPr>
        <w:t>农村生活污水排放量宜根据实地调查确定。</w:t>
      </w:r>
    </w:p>
    <w:p>
      <w:pPr>
        <w:pStyle w:val="169"/>
      </w:pPr>
      <w:r>
        <w:rPr>
          <w:rFonts w:hint="eastAsia"/>
        </w:rPr>
        <w:t>当缺乏调查数据时，宜根据当地常住人口规模、经济条件、生活习惯、用水现状、地区规划等确定或参考其他类似地区排水量确定；也可根据表1的数值和排放系数确定。</w:t>
      </w:r>
    </w:p>
    <w:p>
      <w:pPr>
        <w:pStyle w:val="116"/>
        <w:spacing w:before="156" w:after="156"/>
        <w:rPr>
          <w:rFonts w:ascii="Times New Roman" w:eastAsia="宋体"/>
        </w:rPr>
      </w:pPr>
      <w:r>
        <w:rPr>
          <w:rFonts w:hint="eastAsia"/>
        </w:rPr>
        <w:t>湖北农村居民平均综合用水定额</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122"/>
        <w:gridCol w:w="2126"/>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732" w:type="pct"/>
            <w:tcBorders>
              <w:top w:val="single" w:color="auto" w:sz="8" w:space="0"/>
              <w:bottom w:val="single" w:color="auto" w:sz="8" w:space="0"/>
            </w:tcBorders>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村庄类型</w:t>
            </w:r>
          </w:p>
        </w:tc>
        <w:tc>
          <w:tcPr>
            <w:tcW w:w="1134" w:type="pct"/>
            <w:tcBorders>
              <w:top w:val="single" w:color="auto" w:sz="8" w:space="0"/>
              <w:bottom w:val="single" w:color="auto" w:sz="8" w:space="0"/>
            </w:tcBorders>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集中式供水用水量（L/人·日）</w:t>
            </w:r>
          </w:p>
        </w:tc>
        <w:tc>
          <w:tcPr>
            <w:tcW w:w="1134" w:type="pct"/>
            <w:tcBorders>
              <w:top w:val="single" w:color="auto" w:sz="8" w:space="0"/>
              <w:bottom w:val="single" w:color="auto" w:sz="8" w:space="0"/>
            </w:tcBorders>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分散式供水用水量（L/人·日）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732" w:type="pct"/>
            <w:tcBorders>
              <w:top w:val="single" w:color="auto" w:sz="8" w:space="0"/>
            </w:tcBorders>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经济条件好，全日供水，室内厨房、厕所、洗涤、淋浴等卫生设施齐全，旅游区</w:t>
            </w:r>
          </w:p>
        </w:tc>
        <w:tc>
          <w:tcPr>
            <w:tcW w:w="1134" w:type="pct"/>
            <w:tcBorders>
              <w:top w:val="single" w:color="auto" w:sz="8" w:space="0"/>
            </w:tcBorders>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80～100</w:t>
            </w:r>
          </w:p>
        </w:tc>
        <w:tc>
          <w:tcPr>
            <w:tcW w:w="1134" w:type="pct"/>
            <w:tcBorders>
              <w:top w:val="single" w:color="auto" w:sz="8" w:space="0"/>
            </w:tcBorders>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70～80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732" w:type="pct"/>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经济条件较好，全日供水，室内卫生设施</w:t>
            </w:r>
          </w:p>
          <w:p>
            <w:pPr>
              <w:snapToGrid w:val="0"/>
              <w:spacing w:line="240" w:lineRule="auto"/>
              <w:jc w:val="center"/>
              <w:rPr>
                <w:rFonts w:ascii="仿宋" w:hAnsi="仿宋" w:eastAsia="仿宋"/>
                <w:sz w:val="18"/>
              </w:rPr>
            </w:pPr>
            <w:r>
              <w:rPr>
                <w:rFonts w:hint="eastAsia" w:ascii="仿宋" w:hAnsi="仿宋" w:eastAsia="仿宋"/>
                <w:sz w:val="18"/>
              </w:rPr>
              <w:t>较齐全</w:t>
            </w:r>
          </w:p>
        </w:tc>
        <w:tc>
          <w:tcPr>
            <w:tcW w:w="1134" w:type="pct"/>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60～80</w:t>
            </w:r>
          </w:p>
        </w:tc>
        <w:tc>
          <w:tcPr>
            <w:tcW w:w="1134" w:type="pct"/>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50～70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732" w:type="pct"/>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经济条件一般，全日供水，室内有部分卫</w:t>
            </w:r>
          </w:p>
          <w:p>
            <w:pPr>
              <w:snapToGrid w:val="0"/>
              <w:spacing w:line="240" w:lineRule="auto"/>
              <w:jc w:val="center"/>
              <w:rPr>
                <w:rFonts w:ascii="仿宋" w:hAnsi="仿宋" w:eastAsia="仿宋"/>
                <w:sz w:val="18"/>
              </w:rPr>
            </w:pPr>
            <w:r>
              <w:rPr>
                <w:rFonts w:hint="eastAsia" w:ascii="仿宋" w:hAnsi="仿宋" w:eastAsia="仿宋"/>
                <w:sz w:val="18"/>
              </w:rPr>
              <w:t>生设施</w:t>
            </w:r>
          </w:p>
        </w:tc>
        <w:tc>
          <w:tcPr>
            <w:tcW w:w="1134" w:type="pct"/>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40～60</w:t>
            </w:r>
          </w:p>
        </w:tc>
        <w:tc>
          <w:tcPr>
            <w:tcW w:w="1134" w:type="pct"/>
            <w:shd w:val="clear" w:color="auto" w:fill="auto"/>
            <w:vAlign w:val="center"/>
          </w:tcPr>
          <w:p>
            <w:pPr>
              <w:snapToGrid w:val="0"/>
              <w:spacing w:line="240" w:lineRule="auto"/>
              <w:jc w:val="center"/>
              <w:rPr>
                <w:rFonts w:ascii="仿宋" w:hAnsi="仿宋" w:eastAsia="仿宋"/>
                <w:sz w:val="18"/>
              </w:rPr>
            </w:pPr>
            <w:r>
              <w:rPr>
                <w:rFonts w:hint="eastAsia" w:ascii="仿宋" w:hAnsi="仿宋" w:eastAsia="仿宋"/>
                <w:sz w:val="18"/>
              </w:rPr>
              <w:t>30～50</w:t>
            </w:r>
          </w:p>
        </w:tc>
      </w:tr>
    </w:tbl>
    <w:p>
      <w:pPr>
        <w:pStyle w:val="169"/>
        <w:rPr>
          <w:szCs w:val="21"/>
        </w:rPr>
      </w:pPr>
      <w:r>
        <w:rPr>
          <w:rFonts w:hint="eastAsia"/>
        </w:rPr>
        <w:t>设计水量按实际居住人口计算，年累计居住时间小于60天的居民可不计入。</w:t>
      </w:r>
    </w:p>
    <w:p>
      <w:pPr>
        <w:pStyle w:val="169"/>
      </w:pPr>
      <w:r>
        <w:rPr>
          <w:rFonts w:hint="eastAsia"/>
        </w:rPr>
        <w:t>农村生活污水排水量可参考用水量，按用水量乘以排放系数确定。排放系数取用水量的40%-80%，其中经济发达、管网完善、排放条件较好、污水收集率较高的地区排放系数取值0.6-0.8；经济落后、管网不健全、排放条件差、污水收集率较低的地区排放系数取值0.4-0.6。</w:t>
      </w:r>
    </w:p>
    <w:p>
      <w:pPr>
        <w:pStyle w:val="169"/>
      </w:pPr>
      <w:r>
        <w:rPr>
          <w:rFonts w:hint="eastAsia"/>
        </w:rPr>
        <w:t>农村生活污水排放呈不连续状态，污水处理设施的设计流量按下列原则确定：</w:t>
      </w:r>
    </w:p>
    <w:p>
      <w:pPr>
        <w:pStyle w:val="113"/>
        <w:numPr>
          <w:ilvl w:val="1"/>
          <w:numId w:val="32"/>
        </w:numPr>
      </w:pPr>
      <w:r>
        <w:rPr>
          <w:rFonts w:hint="eastAsia"/>
        </w:rPr>
        <w:t>调节设施前的处理设施的设计流量按最高日最高时污水量设计；</w:t>
      </w:r>
    </w:p>
    <w:p>
      <w:pPr>
        <w:pStyle w:val="113"/>
        <w:numPr>
          <w:ilvl w:val="1"/>
          <w:numId w:val="32"/>
        </w:numPr>
      </w:pPr>
      <w:r>
        <w:rPr>
          <w:rFonts w:hint="eastAsia"/>
        </w:rPr>
        <w:t>调节设施后的处理设施的设计流量按最高日平均时污水量设计。</w:t>
      </w:r>
    </w:p>
    <w:p>
      <w:pPr>
        <w:pStyle w:val="109"/>
        <w:spacing w:before="156" w:after="156"/>
      </w:pPr>
      <w:r>
        <w:rPr>
          <w:rFonts w:hint="eastAsia"/>
        </w:rPr>
        <w:t>设计水质</w:t>
      </w:r>
    </w:p>
    <w:p>
      <w:pPr>
        <w:pStyle w:val="169"/>
      </w:pPr>
      <w:r>
        <w:rPr>
          <w:rFonts w:hint="eastAsia"/>
        </w:rPr>
        <w:t>设计进水水质宜以实测值为基础分析确定，测定方法和数据处理方法应符合HJ-T91的规定。</w:t>
      </w:r>
    </w:p>
    <w:p>
      <w:pPr>
        <w:pStyle w:val="169"/>
      </w:pPr>
      <w:r>
        <w:rPr>
          <w:rFonts w:hint="eastAsia"/>
        </w:rPr>
        <w:t>当缺乏实测数据时，设计水质应根据当地人口规模、用水现状、生活习惯、经济条件、地区规划和厕改衔接情况等确定或参考其他类似地区排水水质确定，也可根据表2确定。</w:t>
      </w:r>
    </w:p>
    <w:p>
      <w:pPr>
        <w:pStyle w:val="116"/>
        <w:spacing w:before="156" w:after="156"/>
        <w:rPr>
          <w:rFonts w:ascii="Times New Roman" w:eastAsia="宋体"/>
        </w:rPr>
      </w:pPr>
      <w:r>
        <w:rPr>
          <w:rFonts w:ascii="Times New Roman"/>
        </w:rPr>
        <w:t xml:space="preserve"> </w:t>
      </w:r>
      <w:r>
        <w:rPr>
          <w:rFonts w:hint="eastAsia"/>
        </w:rPr>
        <w:t>湖北农村生活污水水质范围参考取值</w:t>
      </w:r>
      <w:r>
        <w:rPr>
          <w:rFonts w:hint="eastAsia" w:ascii="Times New Roman"/>
        </w:rPr>
        <w:t xml:space="preserve">   </w:t>
      </w:r>
    </w:p>
    <w:p>
      <w:pPr>
        <w:pStyle w:val="116"/>
        <w:numPr>
          <w:ilvl w:val="0"/>
          <w:numId w:val="0"/>
        </w:numPr>
        <w:spacing w:before="156" w:after="0" w:afterLines="0"/>
        <w:jc w:val="right"/>
        <w:rPr>
          <w:rFonts w:ascii="Times New Roman" w:eastAsia="宋体"/>
        </w:rPr>
      </w:pPr>
      <w:r>
        <w:rPr>
          <w:rFonts w:hint="eastAsia"/>
        </w:rPr>
        <w:t>单位：</w:t>
      </w:r>
      <w:r>
        <w:rPr>
          <w:rFonts w:hint="eastAsia" w:ascii="Times New Roman"/>
        </w:rPr>
        <w:t>mg/L</w:t>
      </w:r>
      <w:r>
        <w:rPr>
          <w:rFonts w:hint="eastAsia"/>
        </w:rPr>
        <w:t>或无量纲</w:t>
      </w:r>
    </w:p>
    <w:tbl>
      <w:tblPr>
        <w:tblStyle w:val="30"/>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99"/>
        <w:gridCol w:w="1063"/>
        <w:gridCol w:w="1215"/>
        <w:gridCol w:w="1387"/>
        <w:gridCol w:w="1215"/>
        <w:gridCol w:w="1063"/>
        <w:gridCol w:w="1063"/>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4" w:hRule="atLeast"/>
          <w:jc w:val="center"/>
        </w:trPr>
        <w:tc>
          <w:tcPr>
            <w:tcW w:w="693" w:type="pct"/>
            <w:tcBorders>
              <w:top w:val="single" w:color="auto" w:sz="8" w:space="0"/>
              <w:bottom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主要指标</w:t>
            </w:r>
          </w:p>
        </w:tc>
        <w:tc>
          <w:tcPr>
            <w:tcW w:w="567" w:type="pct"/>
            <w:tcBorders>
              <w:top w:val="single" w:color="auto" w:sz="8" w:space="0"/>
              <w:bottom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pH</w:t>
            </w:r>
          </w:p>
        </w:tc>
        <w:tc>
          <w:tcPr>
            <w:tcW w:w="648" w:type="pct"/>
            <w:tcBorders>
              <w:top w:val="single" w:color="auto" w:sz="8" w:space="0"/>
              <w:bottom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SS</w:t>
            </w:r>
          </w:p>
        </w:tc>
        <w:tc>
          <w:tcPr>
            <w:tcW w:w="740" w:type="pct"/>
            <w:tcBorders>
              <w:top w:val="single" w:color="auto" w:sz="8" w:space="0"/>
              <w:bottom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COD</w:t>
            </w:r>
          </w:p>
        </w:tc>
        <w:tc>
          <w:tcPr>
            <w:tcW w:w="648" w:type="pct"/>
            <w:tcBorders>
              <w:top w:val="single" w:color="auto" w:sz="8" w:space="0"/>
              <w:bottom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BOD</w:t>
            </w:r>
            <w:r>
              <w:rPr>
                <w:rFonts w:hint="eastAsia" w:ascii="仿宋" w:hAnsi="仿宋" w:eastAsia="仿宋"/>
                <w:kern w:val="0"/>
                <w:sz w:val="18"/>
                <w:vertAlign w:val="subscript"/>
              </w:rPr>
              <w:t>5</w:t>
            </w:r>
          </w:p>
        </w:tc>
        <w:tc>
          <w:tcPr>
            <w:tcW w:w="567" w:type="pct"/>
            <w:tcBorders>
              <w:top w:val="single" w:color="auto" w:sz="8" w:space="0"/>
              <w:bottom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NH</w:t>
            </w:r>
            <w:r>
              <w:rPr>
                <w:rFonts w:hint="eastAsia" w:ascii="仿宋" w:hAnsi="仿宋" w:eastAsia="仿宋"/>
                <w:kern w:val="0"/>
                <w:sz w:val="18"/>
                <w:vertAlign w:val="subscript"/>
              </w:rPr>
              <w:t>3</w:t>
            </w:r>
            <w:r>
              <w:rPr>
                <w:rFonts w:hint="eastAsia" w:ascii="仿宋" w:hAnsi="仿宋" w:eastAsia="仿宋"/>
                <w:kern w:val="0"/>
                <w:sz w:val="18"/>
              </w:rPr>
              <w:t>-N</w:t>
            </w:r>
          </w:p>
        </w:tc>
        <w:tc>
          <w:tcPr>
            <w:tcW w:w="567" w:type="pct"/>
            <w:tcBorders>
              <w:top w:val="single" w:color="auto" w:sz="8" w:space="0"/>
              <w:bottom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TN</w:t>
            </w:r>
          </w:p>
        </w:tc>
        <w:tc>
          <w:tcPr>
            <w:tcW w:w="567" w:type="pct"/>
            <w:tcBorders>
              <w:top w:val="single" w:color="auto" w:sz="8" w:space="0"/>
              <w:bottom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TP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3" w:type="pct"/>
            <w:tcBorders>
              <w:top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综合排水</w:t>
            </w:r>
          </w:p>
        </w:tc>
        <w:tc>
          <w:tcPr>
            <w:tcW w:w="567" w:type="pct"/>
            <w:tcBorders>
              <w:top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6.5-8.5</w:t>
            </w:r>
          </w:p>
        </w:tc>
        <w:tc>
          <w:tcPr>
            <w:tcW w:w="648" w:type="pct"/>
            <w:tcBorders>
              <w:top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30-150</w:t>
            </w:r>
          </w:p>
        </w:tc>
        <w:tc>
          <w:tcPr>
            <w:tcW w:w="740" w:type="pct"/>
            <w:tcBorders>
              <w:top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100-300</w:t>
            </w:r>
          </w:p>
        </w:tc>
        <w:tc>
          <w:tcPr>
            <w:tcW w:w="648" w:type="pct"/>
            <w:tcBorders>
              <w:top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60-150</w:t>
            </w:r>
          </w:p>
        </w:tc>
        <w:tc>
          <w:tcPr>
            <w:tcW w:w="567" w:type="pct"/>
            <w:tcBorders>
              <w:top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20-80</w:t>
            </w:r>
          </w:p>
        </w:tc>
        <w:tc>
          <w:tcPr>
            <w:tcW w:w="567" w:type="pct"/>
            <w:tcBorders>
              <w:top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40-100</w:t>
            </w:r>
          </w:p>
        </w:tc>
        <w:tc>
          <w:tcPr>
            <w:tcW w:w="567" w:type="pct"/>
            <w:tcBorders>
              <w:top w:val="single" w:color="auto" w:sz="8" w:space="0"/>
            </w:tcBorders>
            <w:shd w:val="clear" w:color="auto" w:fill="auto"/>
            <w:vAlign w:val="center"/>
          </w:tcPr>
          <w:p>
            <w:pPr>
              <w:widowControl/>
              <w:spacing w:line="240" w:lineRule="auto"/>
              <w:jc w:val="center"/>
              <w:rPr>
                <w:rFonts w:ascii="仿宋" w:hAnsi="仿宋" w:eastAsia="仿宋"/>
                <w:kern w:val="0"/>
                <w:sz w:val="18"/>
              </w:rPr>
            </w:pPr>
            <w:r>
              <w:rPr>
                <w:rFonts w:hint="eastAsia" w:ascii="仿宋" w:hAnsi="仿宋" w:eastAsia="仿宋"/>
                <w:kern w:val="0"/>
                <w:sz w:val="18"/>
              </w:rPr>
              <w:t>2.0-7.0</w:t>
            </w:r>
          </w:p>
        </w:tc>
      </w:tr>
    </w:tbl>
    <w:p>
      <w:pPr>
        <w:pStyle w:val="169"/>
        <w:rPr>
          <w:szCs w:val="21"/>
        </w:rPr>
      </w:pPr>
      <w:r>
        <w:rPr>
          <w:rFonts w:hint="eastAsia"/>
        </w:rPr>
        <w:t>污水处理设施出水直接排放时应满足DB 42/1537相关规定；用于农田灌溉时应满足GB 5084相关规定；用于渔业养殖时应满足GB 11607相关规定；用于冲厕、道路浇洒、绿化浇灌、车辆冲洗等用途时应满足 GB/T 18920 相关规定；用于景观环境用水时应满足GB/T 18921相关规定。</w:t>
      </w:r>
    </w:p>
    <w:p>
      <w:pPr>
        <w:pStyle w:val="109"/>
        <w:spacing w:before="156" w:after="156"/>
      </w:pPr>
      <w:r>
        <w:rPr>
          <w:rFonts w:hint="eastAsia"/>
        </w:rPr>
        <w:t>技术工艺选择</w:t>
      </w:r>
    </w:p>
    <w:p>
      <w:pPr>
        <w:pStyle w:val="169"/>
      </w:pPr>
      <w:r>
        <w:rPr>
          <w:rFonts w:hint="eastAsia"/>
        </w:rPr>
        <w:t>按照DB 42/1537要求，根据农村生活污水处理设施规模和出水排放去向，将农村生活污水处理设施水污染物排放标准分为一级、二级和三级标准。</w:t>
      </w:r>
    </w:p>
    <w:p>
      <w:pPr>
        <w:pStyle w:val="169"/>
      </w:pPr>
      <w:r>
        <w:rPr>
          <w:rFonts w:hint="eastAsia"/>
        </w:rPr>
        <w:t>规模在100m</w:t>
      </w:r>
      <w:r>
        <w:rPr>
          <w:rFonts w:hint="eastAsia"/>
          <w:vertAlign w:val="superscript"/>
        </w:rPr>
        <w:t>3</w:t>
      </w:r>
      <w:r>
        <w:rPr>
          <w:rFonts w:hint="eastAsia"/>
        </w:rPr>
        <w:t>/d（含）~500m</w:t>
      </w:r>
      <w:r>
        <w:rPr>
          <w:rFonts w:hint="eastAsia"/>
          <w:vertAlign w:val="superscript"/>
        </w:rPr>
        <w:t>3</w:t>
      </w:r>
      <w:r>
        <w:rPr>
          <w:rFonts w:hint="eastAsia"/>
        </w:rPr>
        <w:t>/d（不含）的处理设施，或规模在20m</w:t>
      </w:r>
      <w:r>
        <w:rPr>
          <w:rFonts w:hint="eastAsia"/>
          <w:vertAlign w:val="superscript"/>
        </w:rPr>
        <w:t>3</w:t>
      </w:r>
      <w:r>
        <w:rPr>
          <w:rFonts w:hint="eastAsia"/>
        </w:rPr>
        <w:t>/d（含）~100m</w:t>
      </w:r>
      <w:r>
        <w:rPr>
          <w:rFonts w:hint="eastAsia"/>
          <w:vertAlign w:val="superscript"/>
        </w:rPr>
        <w:t>3</w:t>
      </w:r>
      <w:r>
        <w:rPr>
          <w:rFonts w:hint="eastAsia"/>
        </w:rPr>
        <w:t>/d（不含）的处理设施出水排入GB 3838地表水Ⅱ、Ⅲ类功能水域的，水污染物排放执行DB 42/1537一级标准。宜采取三级处理工艺，预处理可采用格栅池、调节池等，生物处理一般采用A/O、生物接触氧化、生物滤池、生物转盘等，生态处理一般采用人工湿地、土壤渗滤、稳定塘等。适用于经济条件尚可，有充足建设用地的农村地区。</w:t>
      </w:r>
    </w:p>
    <w:p>
      <w:pPr>
        <w:pStyle w:val="169"/>
      </w:pPr>
      <w:r>
        <w:rPr>
          <w:rFonts w:hint="eastAsia"/>
        </w:rPr>
        <w:t>当采用A</w:t>
      </w:r>
      <w:r>
        <w:rPr>
          <w:rFonts w:hint="eastAsia"/>
          <w:vertAlign w:val="superscript"/>
        </w:rPr>
        <w:t>2</w:t>
      </w:r>
      <w:r>
        <w:rPr>
          <w:rFonts w:hint="eastAsia"/>
        </w:rPr>
        <w:t>/O、MBR生物处理工艺时，可不采用生态处理，采取二级处理工艺，适用于经济条件较好，基础设施建设用地紧张的农村地区。</w:t>
      </w:r>
    </w:p>
    <w:p>
      <w:pPr>
        <w:pStyle w:val="169"/>
      </w:pPr>
      <w:r>
        <w:rPr>
          <w:rFonts w:hint="eastAsia"/>
        </w:rPr>
        <w:t>规模在20m</w:t>
      </w:r>
      <w:r>
        <w:rPr>
          <w:rFonts w:hint="eastAsia"/>
          <w:vertAlign w:val="superscript"/>
        </w:rPr>
        <w:t>3</w:t>
      </w:r>
      <w:r>
        <w:rPr>
          <w:rFonts w:hint="eastAsia"/>
        </w:rPr>
        <w:t>/d（含）~100m</w:t>
      </w:r>
      <w:r>
        <w:rPr>
          <w:rFonts w:hint="eastAsia"/>
          <w:vertAlign w:val="superscript"/>
        </w:rPr>
        <w:t>3</w:t>
      </w:r>
      <w:r>
        <w:rPr>
          <w:rFonts w:hint="eastAsia"/>
        </w:rPr>
        <w:t>/d（不含）的处理设施，出水排入GB 3838地表水Ⅳ、Ⅴ类功能水域或排入小微水体的，水污染物排放执行DB 42/1537二级标准。宜采取二级处理工艺，预处理可采用格栅池、调节池等，生物处理可采用生物滤池、生物接触氧化、生物转盘、A/O、SBR等。</w:t>
      </w:r>
    </w:p>
    <w:p>
      <w:pPr>
        <w:pStyle w:val="169"/>
      </w:pPr>
      <w:r>
        <w:rPr>
          <w:rFonts w:hint="eastAsia"/>
        </w:rPr>
        <w:t>根据DB 42/1537处理规模的分级，规模在5m</w:t>
      </w:r>
      <w:r>
        <w:rPr>
          <w:rFonts w:hint="eastAsia"/>
          <w:vertAlign w:val="superscript"/>
        </w:rPr>
        <w:t>3</w:t>
      </w:r>
      <w:r>
        <w:rPr>
          <w:rFonts w:hint="eastAsia"/>
        </w:rPr>
        <w:t>/d（含）~20m</w:t>
      </w:r>
      <w:r>
        <w:rPr>
          <w:rFonts w:hint="eastAsia"/>
          <w:vertAlign w:val="superscript"/>
        </w:rPr>
        <w:t>3</w:t>
      </w:r>
      <w:r>
        <w:rPr>
          <w:rFonts w:hint="eastAsia"/>
        </w:rPr>
        <w:t>/d（不含）的分散式处理设施出水排放要求与集中式处理设施相同，处理工艺与集中式处理设施一致。</w:t>
      </w:r>
    </w:p>
    <w:p>
      <w:pPr>
        <w:pStyle w:val="169"/>
      </w:pPr>
      <w:r>
        <w:rPr>
          <w:rFonts w:hint="eastAsia"/>
        </w:rPr>
        <w:t>规模小于5m</w:t>
      </w:r>
      <w:r>
        <w:rPr>
          <w:rFonts w:hint="eastAsia"/>
          <w:vertAlign w:val="superscript"/>
        </w:rPr>
        <w:t>3</w:t>
      </w:r>
      <w:r>
        <w:rPr>
          <w:rFonts w:hint="eastAsia"/>
        </w:rPr>
        <w:t>/d（不含）的处理设施，位于GB 3838 地表水Ⅱ、Ⅲ类功能的湖泊保护区外围500米、GB 3838 地表水Ⅱ、Ⅲ类功能的江河岸线外缘50米范围内，执行DB 42/1537-2019一级标准。宜采用三级处理工艺化粪池+一体化处理设备+生态处理。户内设施已建化粪池的可省略，小型一体化设备出水需达到DB 42/1537</w:t>
      </w:r>
      <w:r>
        <w:rPr>
          <w:rFonts w:hint="eastAsia"/>
          <w:lang w:eastAsia="zh-CN"/>
        </w:rPr>
        <w:t>一</w:t>
      </w:r>
      <w:r>
        <w:rPr>
          <w:rFonts w:hint="eastAsia"/>
        </w:rPr>
        <w:t>级标准以上，生态处理可采用人工湿地、土壤渗滤等。</w:t>
      </w:r>
    </w:p>
    <w:p>
      <w:pPr>
        <w:pStyle w:val="169"/>
      </w:pPr>
      <w:r>
        <w:rPr>
          <w:rFonts w:hint="eastAsia"/>
        </w:rPr>
        <w:t>规模小于5m</w:t>
      </w:r>
      <w:r>
        <w:rPr>
          <w:rFonts w:hint="eastAsia"/>
          <w:vertAlign w:val="superscript"/>
        </w:rPr>
        <w:t>3</w:t>
      </w:r>
      <w:r>
        <w:rPr>
          <w:rFonts w:hint="eastAsia"/>
        </w:rPr>
        <w:t>/d（不含）的处理设施水污染物排放执行DB 42/1537三级标准。宜采取二级处理工艺化粪池+一体化处理设备或化粪池+生态处理。户内设施已建化粪池的可省略，小型一体化设备，出水需达到DB 42/1537三级标准以上，生态处理可采用人工湿地等。</w:t>
      </w:r>
    </w:p>
    <w:p>
      <w:pPr>
        <w:pStyle w:val="108"/>
        <w:spacing w:before="312" w:after="312"/>
        <w:rPr>
          <w:rFonts w:ascii="Times New Roman" w:eastAsia="宋体"/>
          <w:kern w:val="2"/>
          <w:sz w:val="28"/>
          <w:szCs w:val="28"/>
        </w:rPr>
      </w:pPr>
      <w:r>
        <w:rPr>
          <w:rFonts w:hint="eastAsia"/>
        </w:rPr>
        <w:t>污泥处理与处置</w:t>
      </w:r>
    </w:p>
    <w:p>
      <w:pPr>
        <w:pStyle w:val="166"/>
        <w:rPr>
          <w:szCs w:val="21"/>
        </w:rPr>
      </w:pPr>
      <w:r>
        <w:rPr>
          <w:rFonts w:hint="eastAsia"/>
        </w:rPr>
        <w:t>农村生活污水处理时产生的污泥应定期处理和处置。</w:t>
      </w:r>
    </w:p>
    <w:p>
      <w:pPr>
        <w:pStyle w:val="166"/>
      </w:pPr>
      <w:r>
        <w:rPr>
          <w:rFonts w:hint="eastAsia"/>
        </w:rPr>
        <w:t>污泥处理与处置应符合减量化、稳定化、无害化的原则，并根据当地条件选择适宜的污泥处理与处置方式，可采用自然干化、堆肥，也可进入市政系统与市政污泥一并处理，满足GB 4284相关要求的污泥，宜优先就近就地利用。</w:t>
      </w:r>
    </w:p>
    <w:p>
      <w:pPr>
        <w:pStyle w:val="166"/>
      </w:pPr>
      <w:r>
        <w:rPr>
          <w:rFonts w:hint="eastAsia"/>
        </w:rPr>
        <w:t>污水处理工艺的选择应考虑污泥的产生量与处理成本。</w:t>
      </w:r>
    </w:p>
    <w:p>
      <w:pPr>
        <w:rPr>
          <w:rFonts w:ascii="宋体" w:hAnsi="宋体"/>
        </w:rPr>
        <w:sectPr>
          <w:headerReference r:id="rId14" w:type="default"/>
          <w:footerReference r:id="rId16" w:type="default"/>
          <w:headerReference r:id="rId15" w:type="even"/>
          <w:footerReference r:id="rId17" w:type="even"/>
          <w:pgSz w:w="11906" w:h="16838"/>
          <w:pgMar w:top="1928" w:right="1134" w:bottom="1134" w:left="1134" w:header="1418" w:footer="1134" w:gutter="284"/>
          <w:cols w:space="425" w:num="1"/>
          <w:formProt w:val="0"/>
          <w:docGrid w:type="lines" w:linePitch="312" w:charSpace="0"/>
        </w:sectPr>
      </w:pPr>
    </w:p>
    <w:p>
      <w:pPr>
        <w:pStyle w:val="80"/>
        <w:spacing w:after="156"/>
        <w:rPr>
          <w:rFonts w:ascii="宋体" w:hAnsi="宋体"/>
        </w:rPr>
      </w:pPr>
      <w:r>
        <w:br w:type="textWrapping"/>
      </w:r>
      <w:r>
        <w:rPr>
          <w:rFonts w:hint="eastAsia"/>
        </w:rPr>
        <w:t>（资料性）</w:t>
      </w:r>
      <w:r>
        <w:br w:type="textWrapping"/>
      </w:r>
      <w:r>
        <w:rPr>
          <w:rFonts w:hint="eastAsia"/>
        </w:rPr>
        <w:t>湖北省农村生活污水处理技术工艺推荐</w:t>
      </w:r>
    </w:p>
    <w:p>
      <w:pPr>
        <w:ind w:firstLine="210" w:firstLineChars="100"/>
        <w:rPr>
          <w:rFonts w:ascii="宋体" w:hAnsi="宋体"/>
        </w:rPr>
      </w:pPr>
      <w:r>
        <w:rPr>
          <w:rFonts w:hint="eastAsia" w:ascii="宋体" w:hAnsi="宋体"/>
        </w:rPr>
        <w:t>湖北省农村生活污水处理技术工艺推荐如表</w:t>
      </w:r>
      <w:r>
        <w:rPr>
          <w:rFonts w:hint="eastAsia" w:ascii="宋体" w:hAnsi="宋体"/>
          <w:lang w:val="en-US" w:eastAsia="zh-CN"/>
        </w:rPr>
        <w:t>A.1</w:t>
      </w:r>
      <w:r>
        <w:rPr>
          <w:rFonts w:hint="eastAsia" w:ascii="宋体" w:hAnsi="宋体"/>
        </w:rPr>
        <w:t>：</w:t>
      </w:r>
    </w:p>
    <w:p>
      <w:pPr>
        <w:pStyle w:val="116"/>
        <w:numPr>
          <w:ilvl w:val="0"/>
          <w:numId w:val="0"/>
        </w:numPr>
        <w:spacing w:before="156" w:after="156"/>
      </w:pPr>
      <w:r>
        <w:rPr>
          <w:rFonts w:hint="eastAsia"/>
        </w:rPr>
        <w:t>表A.1 湖北省农村生活污水处理技术工艺推荐</w:t>
      </w:r>
    </w:p>
    <w:tbl>
      <w:tblPr>
        <w:tblStyle w:val="30"/>
        <w:tblW w:w="502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4"/>
        <w:gridCol w:w="1300"/>
        <w:gridCol w:w="4883"/>
        <w:gridCol w:w="2390"/>
        <w:gridCol w:w="2570"/>
        <w:gridCol w:w="2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atLeast"/>
          <w:tblHeader/>
          <w:jc w:val="center"/>
        </w:trPr>
        <w:tc>
          <w:tcPr>
            <w:tcW w:w="189" w:type="pct"/>
            <w:vMerge w:val="restart"/>
            <w:shd w:val="clear" w:color="auto" w:fill="auto"/>
            <w:vAlign w:val="center"/>
          </w:tcPr>
          <w:p>
            <w:pPr>
              <w:jc w:val="center"/>
              <w:rPr>
                <w:rFonts w:ascii="宋体" w:hAnsi="宋体"/>
              </w:rPr>
            </w:pPr>
            <w:r>
              <w:rPr>
                <w:rFonts w:hint="eastAsia" w:ascii="宋体" w:hAnsi="宋体"/>
              </w:rPr>
              <w:t>序号</w:t>
            </w:r>
          </w:p>
        </w:tc>
        <w:tc>
          <w:tcPr>
            <w:tcW w:w="2231" w:type="pct"/>
            <w:gridSpan w:val="2"/>
            <w:shd w:val="clear" w:color="auto" w:fill="auto"/>
            <w:vAlign w:val="center"/>
          </w:tcPr>
          <w:p>
            <w:pPr>
              <w:jc w:val="center"/>
              <w:rPr>
                <w:rFonts w:ascii="宋体" w:hAnsi="宋体"/>
              </w:rPr>
            </w:pPr>
            <w:r>
              <w:rPr>
                <w:rFonts w:hint="eastAsia" w:ascii="宋体" w:hAnsi="宋体"/>
              </w:rPr>
              <w:t>典型工艺技术</w:t>
            </w:r>
          </w:p>
        </w:tc>
        <w:tc>
          <w:tcPr>
            <w:tcW w:w="1790" w:type="pct"/>
            <w:gridSpan w:val="2"/>
            <w:shd w:val="clear" w:color="auto" w:fill="auto"/>
            <w:vAlign w:val="center"/>
          </w:tcPr>
          <w:p>
            <w:pPr>
              <w:jc w:val="center"/>
              <w:rPr>
                <w:rFonts w:ascii="宋体" w:hAnsi="宋体"/>
              </w:rPr>
            </w:pPr>
            <w:r>
              <w:rPr>
                <w:rFonts w:hint="eastAsia" w:ascii="宋体" w:hAnsi="宋体"/>
              </w:rPr>
              <w:t>适用范围</w:t>
            </w:r>
          </w:p>
        </w:tc>
        <w:tc>
          <w:tcPr>
            <w:tcW w:w="789" w:type="pct"/>
            <w:vMerge w:val="restart"/>
            <w:shd w:val="clear" w:color="auto" w:fill="auto"/>
            <w:vAlign w:val="center"/>
          </w:tcPr>
          <w:p>
            <w:pPr>
              <w:jc w:val="center"/>
              <w:rPr>
                <w:rFonts w:ascii="宋体" w:hAnsi="宋体"/>
              </w:rPr>
            </w:pPr>
            <w:r>
              <w:rPr>
                <w:rFonts w:hint="eastAsia" w:ascii="宋体" w:hAnsi="宋体"/>
              </w:rPr>
              <w:t>建设成本</w:t>
            </w:r>
          </w:p>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189" w:type="pct"/>
            <w:vMerge w:val="continue"/>
            <w:shd w:val="clear" w:color="auto" w:fill="auto"/>
            <w:vAlign w:val="center"/>
          </w:tcPr>
          <w:p>
            <w:pPr>
              <w:rPr>
                <w:rFonts w:ascii="宋体" w:hAnsi="宋体"/>
              </w:rPr>
            </w:pPr>
          </w:p>
        </w:tc>
        <w:tc>
          <w:tcPr>
            <w:tcW w:w="469" w:type="pct"/>
            <w:shd w:val="clear" w:color="auto" w:fill="auto"/>
            <w:vAlign w:val="center"/>
          </w:tcPr>
          <w:p>
            <w:pPr>
              <w:jc w:val="center"/>
              <w:rPr>
                <w:rFonts w:ascii="宋体" w:hAnsi="宋体"/>
              </w:rPr>
            </w:pPr>
            <w:r>
              <w:rPr>
                <w:rFonts w:hint="eastAsia" w:ascii="宋体" w:hAnsi="宋体"/>
              </w:rPr>
              <w:t>排放标准</w:t>
            </w:r>
          </w:p>
        </w:tc>
        <w:tc>
          <w:tcPr>
            <w:tcW w:w="1762" w:type="pct"/>
            <w:shd w:val="clear" w:color="auto" w:fill="auto"/>
            <w:vAlign w:val="center"/>
          </w:tcPr>
          <w:p>
            <w:pPr>
              <w:jc w:val="center"/>
              <w:rPr>
                <w:rFonts w:ascii="宋体" w:hAnsi="宋体"/>
              </w:rPr>
            </w:pPr>
            <w:r>
              <w:rPr>
                <w:rFonts w:hint="eastAsia" w:ascii="宋体" w:hAnsi="宋体"/>
              </w:rPr>
              <w:t>工艺流程图</w:t>
            </w:r>
          </w:p>
        </w:tc>
        <w:tc>
          <w:tcPr>
            <w:tcW w:w="862" w:type="pct"/>
            <w:shd w:val="clear" w:color="auto" w:fill="auto"/>
            <w:vAlign w:val="center"/>
          </w:tcPr>
          <w:p>
            <w:pPr>
              <w:jc w:val="center"/>
              <w:rPr>
                <w:rFonts w:ascii="宋体" w:hAnsi="宋体"/>
              </w:rPr>
            </w:pPr>
            <w:r>
              <w:rPr>
                <w:rFonts w:hint="eastAsia" w:ascii="宋体" w:hAnsi="宋体"/>
              </w:rPr>
              <w:t>生物处理工艺</w:t>
            </w:r>
          </w:p>
        </w:tc>
        <w:tc>
          <w:tcPr>
            <w:tcW w:w="927" w:type="pct"/>
            <w:shd w:val="clear" w:color="auto" w:fill="auto"/>
            <w:vAlign w:val="center"/>
          </w:tcPr>
          <w:p>
            <w:pPr>
              <w:jc w:val="center"/>
              <w:rPr>
                <w:rFonts w:ascii="宋体" w:hAnsi="宋体"/>
              </w:rPr>
            </w:pPr>
            <w:r>
              <w:rPr>
                <w:rFonts w:hint="eastAsia" w:ascii="宋体" w:hAnsi="宋体"/>
              </w:rPr>
              <w:t>适用地区</w:t>
            </w:r>
          </w:p>
        </w:tc>
        <w:tc>
          <w:tcPr>
            <w:tcW w:w="789" w:type="pct"/>
            <w:vMerge w:val="continue"/>
            <w:shd w:val="clear" w:color="auto" w:fill="auto"/>
            <w:vAlign w:val="center"/>
          </w:tcPr>
          <w:p>
            <w:pP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00" w:type="pct"/>
            <w:gridSpan w:val="6"/>
            <w:shd w:val="clear" w:color="auto" w:fill="auto"/>
            <w:vAlign w:val="center"/>
          </w:tcPr>
          <w:p>
            <w:pPr>
              <w:jc w:val="center"/>
              <w:rPr>
                <w:rFonts w:ascii="宋体" w:hAnsi="宋体"/>
              </w:rPr>
            </w:pPr>
            <w:r>
              <w:rPr>
                <w:rFonts w:hint="eastAsia" w:ascii="宋体" w:hAnsi="宋体"/>
              </w:rPr>
              <w:t>1、纳入城镇污水管网模式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9" w:type="pct"/>
            <w:shd w:val="clear" w:color="auto" w:fill="auto"/>
            <w:vAlign w:val="center"/>
          </w:tcPr>
          <w:p>
            <w:pPr>
              <w:jc w:val="center"/>
              <w:rPr>
                <w:rFonts w:ascii="宋体" w:hAnsi="宋体"/>
              </w:rPr>
            </w:pPr>
            <w:r>
              <w:rPr>
                <w:rFonts w:hint="eastAsia" w:ascii="宋体" w:hAnsi="宋体"/>
              </w:rPr>
              <w:t>1.1</w:t>
            </w:r>
          </w:p>
        </w:tc>
        <w:tc>
          <w:tcPr>
            <w:tcW w:w="469" w:type="pct"/>
            <w:shd w:val="clear" w:color="auto" w:fill="auto"/>
            <w:vAlign w:val="center"/>
          </w:tcPr>
          <w:p>
            <w:pPr>
              <w:jc w:val="center"/>
              <w:rPr>
                <w:rFonts w:ascii="宋体" w:hAnsi="宋体"/>
              </w:rPr>
            </w:pPr>
            <w:r>
              <w:rPr>
                <w:rFonts w:hint="eastAsia" w:ascii="宋体" w:hAnsi="宋体"/>
              </w:rPr>
              <w:t>-</w:t>
            </w:r>
          </w:p>
        </w:tc>
        <w:tc>
          <w:tcPr>
            <w:tcW w:w="1762" w:type="pct"/>
            <w:shd w:val="clear" w:color="auto" w:fill="auto"/>
            <w:vAlign w:val="center"/>
          </w:tcPr>
          <w:p>
            <w:pPr>
              <w:jc w:val="center"/>
              <w:rPr>
                <w:rFonts w:ascii="宋体" w:hAnsi="宋体"/>
              </w:rPr>
            </w:pPr>
            <w:r>
              <w:rPr>
                <w:rFonts w:hint="eastAsia" w:ascii="宋体" w:hAnsi="宋体"/>
              </w:rPr>
              <w:t>-</w:t>
            </w:r>
          </w:p>
        </w:tc>
        <w:tc>
          <w:tcPr>
            <w:tcW w:w="862" w:type="pct"/>
            <w:shd w:val="clear" w:color="auto" w:fill="auto"/>
            <w:vAlign w:val="center"/>
          </w:tcPr>
          <w:p>
            <w:pPr>
              <w:jc w:val="center"/>
              <w:rPr>
                <w:rFonts w:ascii="宋体" w:hAnsi="宋体"/>
              </w:rPr>
            </w:pPr>
            <w:r>
              <w:rPr>
                <w:rFonts w:hint="eastAsia" w:ascii="宋体" w:hAnsi="宋体"/>
              </w:rPr>
              <w:t>GB/T 31962-2015</w:t>
            </w:r>
          </w:p>
        </w:tc>
        <w:tc>
          <w:tcPr>
            <w:tcW w:w="927" w:type="pct"/>
            <w:shd w:val="clear" w:color="auto" w:fill="auto"/>
            <w:vAlign w:val="center"/>
          </w:tcPr>
          <w:p>
            <w:pPr>
              <w:jc w:val="center"/>
              <w:rPr>
                <w:rFonts w:ascii="宋体" w:hAnsi="宋体"/>
              </w:rPr>
            </w:pPr>
            <w:r>
              <w:rPr>
                <w:rFonts w:hint="eastAsia" w:ascii="宋体" w:hAnsi="宋体"/>
              </w:rPr>
              <w:t>距离城镇较近（3km以内）、人口集中、地形和施工条件都满足污水接入市政污水管网的村庄。</w:t>
            </w:r>
          </w:p>
        </w:tc>
        <w:tc>
          <w:tcPr>
            <w:tcW w:w="789" w:type="pct"/>
            <w:shd w:val="clear" w:color="auto" w:fill="auto"/>
            <w:vAlign w:val="center"/>
          </w:tcPr>
          <w:p>
            <w:pPr>
              <w:jc w:val="center"/>
              <w:rPr>
                <w:rFonts w:ascii="宋体" w:hAnsi="宋体"/>
              </w:rPr>
            </w:pPr>
            <w:r>
              <w:rPr>
                <w:rFonts w:hint="eastAsia" w:ascii="宋体" w:hAnsi="宋体"/>
              </w:rPr>
              <w:t>山地1.6~2.0万元/户；</w:t>
            </w:r>
          </w:p>
          <w:p>
            <w:pPr>
              <w:jc w:val="center"/>
              <w:rPr>
                <w:rFonts w:ascii="宋体" w:hAnsi="宋体"/>
              </w:rPr>
            </w:pPr>
            <w:r>
              <w:rPr>
                <w:rFonts w:hint="eastAsia" w:ascii="宋体" w:hAnsi="宋体"/>
              </w:rPr>
              <w:t>平原1.0~1.4万元/户；</w:t>
            </w:r>
          </w:p>
          <w:p>
            <w:pPr>
              <w:jc w:val="center"/>
              <w:rPr>
                <w:rFonts w:ascii="宋体" w:hAnsi="宋体"/>
              </w:rPr>
            </w:pPr>
            <w:r>
              <w:rPr>
                <w:rFonts w:hint="eastAsia" w:ascii="宋体" w:hAnsi="宋体"/>
              </w:rPr>
              <w:t>丘陵1.4~1.8万元/户。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00" w:type="pct"/>
            <w:gridSpan w:val="6"/>
            <w:shd w:val="clear" w:color="auto" w:fill="auto"/>
            <w:vAlign w:val="center"/>
          </w:tcPr>
          <w:p>
            <w:pPr>
              <w:jc w:val="center"/>
              <w:rPr>
                <w:rFonts w:ascii="宋体" w:hAnsi="宋体"/>
              </w:rPr>
            </w:pPr>
            <w:r>
              <w:rPr>
                <w:rFonts w:hint="eastAsia" w:ascii="宋体" w:hAnsi="宋体"/>
              </w:rPr>
              <w:t>2、建设集中式污水处理设施（日处理规模≧20吨）处理后排放模式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89" w:type="pct"/>
            <w:shd w:val="clear" w:color="auto" w:fill="auto"/>
            <w:vAlign w:val="center"/>
          </w:tcPr>
          <w:p>
            <w:pPr>
              <w:jc w:val="center"/>
              <w:rPr>
                <w:rFonts w:ascii="宋体" w:hAnsi="宋体"/>
              </w:rPr>
            </w:pPr>
            <w:r>
              <w:rPr>
                <w:rFonts w:hint="eastAsia" w:ascii="宋体" w:hAnsi="宋体"/>
              </w:rPr>
              <w:t>2.1</w:t>
            </w:r>
          </w:p>
        </w:tc>
        <w:tc>
          <w:tcPr>
            <w:tcW w:w="469" w:type="pct"/>
            <w:shd w:val="clear" w:color="auto" w:fill="auto"/>
            <w:vAlign w:val="center"/>
          </w:tcPr>
          <w:p>
            <w:pPr>
              <w:jc w:val="center"/>
              <w:rPr>
                <w:rFonts w:ascii="宋体" w:hAnsi="宋体"/>
              </w:rPr>
            </w:pPr>
            <w:r>
              <w:rPr>
                <w:rFonts w:hint="eastAsia" w:ascii="宋体" w:hAnsi="宋体"/>
              </w:rPr>
              <w:t>一级标准</w:t>
            </w:r>
          </w:p>
        </w:tc>
        <w:tc>
          <w:tcPr>
            <w:tcW w:w="1762" w:type="pct"/>
            <w:shd w:val="clear" w:color="auto" w:fill="auto"/>
            <w:vAlign w:val="center"/>
          </w:tcPr>
          <w:p>
            <w:pPr>
              <w:jc w:val="center"/>
              <w:rPr>
                <w:rFonts w:ascii="宋体" w:hAnsi="宋体"/>
              </w:rPr>
            </w:pPr>
            <w:r>
              <w:rPr>
                <w:rFonts w:hint="eastAsia" w:ascii="宋体" w:hAnsi="宋体"/>
              </w:rPr>
              <w:drawing>
                <wp:inline distT="0" distB="0" distL="0" distR="0">
                  <wp:extent cx="2963545" cy="279400"/>
                  <wp:effectExtent l="0" t="0" r="825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2963545" cy="279400"/>
                          </a:xfrm>
                          <a:prstGeom prst="rect">
                            <a:avLst/>
                          </a:prstGeom>
                        </pic:spPr>
                      </pic:pic>
                    </a:graphicData>
                  </a:graphic>
                </wp:inline>
              </w:drawing>
            </w:r>
          </w:p>
        </w:tc>
        <w:tc>
          <w:tcPr>
            <w:tcW w:w="862" w:type="pct"/>
            <w:shd w:val="clear" w:color="auto" w:fill="auto"/>
            <w:vAlign w:val="center"/>
          </w:tcPr>
          <w:p>
            <w:pPr>
              <w:jc w:val="center"/>
              <w:rPr>
                <w:rFonts w:ascii="宋体" w:hAnsi="宋体"/>
              </w:rPr>
            </w:pPr>
            <w:r>
              <w:rPr>
                <w:rFonts w:hint="eastAsia" w:ascii="宋体" w:hAnsi="宋体"/>
              </w:rPr>
              <w:t>A/O、生物接触氧化、生物滤池、生物转盘等</w:t>
            </w:r>
          </w:p>
        </w:tc>
        <w:tc>
          <w:tcPr>
            <w:tcW w:w="927" w:type="pct"/>
            <w:shd w:val="clear" w:color="auto" w:fill="auto"/>
            <w:vAlign w:val="center"/>
          </w:tcPr>
          <w:p>
            <w:pPr>
              <w:jc w:val="center"/>
              <w:rPr>
                <w:rFonts w:ascii="宋体" w:hAnsi="宋体"/>
              </w:rPr>
            </w:pPr>
            <w:r>
              <w:rPr>
                <w:rFonts w:hint="eastAsia" w:ascii="宋体" w:hAnsi="宋体"/>
              </w:rPr>
              <w:t>适用于经济条件尚可，有充足建设用地的农村地区</w:t>
            </w:r>
          </w:p>
        </w:tc>
        <w:tc>
          <w:tcPr>
            <w:tcW w:w="789" w:type="pct"/>
            <w:vMerge w:val="restart"/>
            <w:shd w:val="clear" w:color="auto" w:fill="auto"/>
            <w:vAlign w:val="center"/>
          </w:tcPr>
          <w:p>
            <w:pPr>
              <w:jc w:val="center"/>
              <w:rPr>
                <w:rFonts w:ascii="宋体" w:hAnsi="宋体"/>
              </w:rPr>
            </w:pPr>
            <w:r>
              <w:rPr>
                <w:rFonts w:hint="eastAsia" w:ascii="宋体" w:hAnsi="宋体"/>
              </w:rPr>
              <w:t>山地1.7~2.5万元/户；</w:t>
            </w:r>
          </w:p>
          <w:p>
            <w:pPr>
              <w:jc w:val="center"/>
              <w:rPr>
                <w:rFonts w:ascii="宋体" w:hAnsi="宋体"/>
              </w:rPr>
            </w:pPr>
            <w:r>
              <w:rPr>
                <w:rFonts w:hint="eastAsia" w:ascii="宋体" w:hAnsi="宋体"/>
              </w:rPr>
              <w:t>平原1.3~2.1万元/户；</w:t>
            </w:r>
          </w:p>
          <w:p>
            <w:pPr>
              <w:jc w:val="center"/>
              <w:rPr>
                <w:rFonts w:ascii="宋体" w:hAnsi="宋体"/>
              </w:rPr>
            </w:pPr>
            <w:r>
              <w:rPr>
                <w:rFonts w:hint="eastAsia" w:ascii="宋体" w:hAnsi="宋体"/>
              </w:rPr>
              <w:t>丘陵1.6~2.4万元/户。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89" w:type="pct"/>
            <w:shd w:val="clear" w:color="auto" w:fill="auto"/>
            <w:vAlign w:val="center"/>
          </w:tcPr>
          <w:p>
            <w:pPr>
              <w:jc w:val="center"/>
              <w:rPr>
                <w:rFonts w:ascii="宋体" w:hAnsi="宋体"/>
              </w:rPr>
            </w:pPr>
            <w:r>
              <w:rPr>
                <w:rFonts w:hint="eastAsia" w:ascii="宋体" w:hAnsi="宋体"/>
              </w:rPr>
              <w:t>2.2</w:t>
            </w:r>
          </w:p>
        </w:tc>
        <w:tc>
          <w:tcPr>
            <w:tcW w:w="469" w:type="pct"/>
            <w:shd w:val="clear" w:color="auto" w:fill="auto"/>
            <w:vAlign w:val="center"/>
          </w:tcPr>
          <w:p>
            <w:pPr>
              <w:jc w:val="center"/>
              <w:rPr>
                <w:rFonts w:ascii="宋体" w:hAnsi="宋体"/>
              </w:rPr>
            </w:pPr>
            <w:r>
              <w:rPr>
                <w:rFonts w:hint="eastAsia" w:ascii="宋体" w:hAnsi="宋体"/>
              </w:rPr>
              <w:t>一级标准</w:t>
            </w:r>
          </w:p>
        </w:tc>
        <w:tc>
          <w:tcPr>
            <w:tcW w:w="1762" w:type="pct"/>
            <w:shd w:val="clear" w:color="auto" w:fill="auto"/>
            <w:vAlign w:val="center"/>
          </w:tcPr>
          <w:p>
            <w:pPr>
              <w:jc w:val="center"/>
              <w:rPr>
                <w:rFonts w:ascii="宋体" w:hAnsi="宋体"/>
              </w:rPr>
            </w:pPr>
            <w:r>
              <w:rPr>
                <w:rFonts w:hint="eastAsia" w:ascii="宋体" w:hAnsi="宋体"/>
              </w:rPr>
              <w:drawing>
                <wp:inline distT="0" distB="0" distL="0" distR="0">
                  <wp:extent cx="2465070" cy="288925"/>
                  <wp:effectExtent l="0" t="0" r="11430"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2495627" cy="292503"/>
                          </a:xfrm>
                          <a:prstGeom prst="rect">
                            <a:avLst/>
                          </a:prstGeom>
                        </pic:spPr>
                      </pic:pic>
                    </a:graphicData>
                  </a:graphic>
                </wp:inline>
              </w:drawing>
            </w:r>
          </w:p>
        </w:tc>
        <w:tc>
          <w:tcPr>
            <w:tcW w:w="862" w:type="pct"/>
            <w:shd w:val="clear" w:color="auto" w:fill="auto"/>
            <w:vAlign w:val="center"/>
          </w:tcPr>
          <w:p>
            <w:pPr>
              <w:jc w:val="center"/>
              <w:rPr>
                <w:rFonts w:ascii="宋体" w:hAnsi="宋体"/>
              </w:rPr>
            </w:pPr>
            <w:r>
              <w:rPr>
                <w:rFonts w:hint="eastAsia" w:ascii="宋体" w:hAnsi="宋体"/>
              </w:rPr>
              <w:t>A</w:t>
            </w:r>
            <w:r>
              <w:rPr>
                <w:rFonts w:hint="eastAsia" w:ascii="宋体" w:hAnsi="宋体"/>
                <w:vertAlign w:val="superscript"/>
              </w:rPr>
              <w:t>2</w:t>
            </w:r>
            <w:r>
              <w:rPr>
                <w:rFonts w:hint="eastAsia" w:ascii="宋体" w:hAnsi="宋体"/>
              </w:rPr>
              <w:t>/O、MBR等</w:t>
            </w:r>
          </w:p>
        </w:tc>
        <w:tc>
          <w:tcPr>
            <w:tcW w:w="927" w:type="pct"/>
            <w:shd w:val="clear" w:color="auto" w:fill="auto"/>
            <w:vAlign w:val="center"/>
          </w:tcPr>
          <w:p>
            <w:pPr>
              <w:jc w:val="center"/>
              <w:rPr>
                <w:rFonts w:ascii="宋体" w:hAnsi="宋体"/>
              </w:rPr>
            </w:pPr>
            <w:r>
              <w:rPr>
                <w:rFonts w:hint="eastAsia" w:ascii="宋体" w:hAnsi="宋体"/>
              </w:rPr>
              <w:t>适用于经济条件较好，基础设施建设用地紧张的农村地区</w:t>
            </w:r>
          </w:p>
        </w:tc>
        <w:tc>
          <w:tcPr>
            <w:tcW w:w="789" w:type="pct"/>
            <w:vMerge w:val="continue"/>
            <w:shd w:val="clear" w:color="auto" w:fill="auto"/>
            <w:vAlign w:val="center"/>
          </w:tcPr>
          <w:p>
            <w:pP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89" w:type="pct"/>
            <w:shd w:val="clear" w:color="auto" w:fill="auto"/>
            <w:vAlign w:val="center"/>
          </w:tcPr>
          <w:p>
            <w:pPr>
              <w:jc w:val="center"/>
              <w:rPr>
                <w:rFonts w:ascii="宋体" w:hAnsi="宋体"/>
              </w:rPr>
            </w:pPr>
            <w:r>
              <w:rPr>
                <w:rFonts w:hint="eastAsia" w:ascii="宋体" w:hAnsi="宋体"/>
              </w:rPr>
              <w:t>2.3</w:t>
            </w:r>
          </w:p>
        </w:tc>
        <w:tc>
          <w:tcPr>
            <w:tcW w:w="469" w:type="pct"/>
            <w:shd w:val="clear" w:color="auto" w:fill="auto"/>
            <w:vAlign w:val="center"/>
          </w:tcPr>
          <w:p>
            <w:pPr>
              <w:jc w:val="center"/>
              <w:rPr>
                <w:rFonts w:ascii="宋体" w:hAnsi="宋体"/>
              </w:rPr>
            </w:pPr>
            <w:r>
              <w:rPr>
                <w:rFonts w:hint="eastAsia" w:ascii="宋体" w:hAnsi="宋体"/>
              </w:rPr>
              <w:t>二级标准</w:t>
            </w:r>
          </w:p>
        </w:tc>
        <w:tc>
          <w:tcPr>
            <w:tcW w:w="1762" w:type="pct"/>
            <w:shd w:val="clear" w:color="auto" w:fill="auto"/>
            <w:vAlign w:val="center"/>
          </w:tcPr>
          <w:p>
            <w:pPr>
              <w:jc w:val="center"/>
              <w:rPr>
                <w:rFonts w:ascii="宋体" w:hAnsi="宋体"/>
              </w:rPr>
            </w:pPr>
            <w:r>
              <w:rPr>
                <w:rFonts w:hint="eastAsia" w:ascii="宋体" w:hAnsi="宋体"/>
              </w:rPr>
              <w:drawing>
                <wp:inline distT="0" distB="0" distL="0" distR="0">
                  <wp:extent cx="2465070" cy="288925"/>
                  <wp:effectExtent l="0" t="0" r="11430"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495627" cy="292503"/>
                          </a:xfrm>
                          <a:prstGeom prst="rect">
                            <a:avLst/>
                          </a:prstGeom>
                        </pic:spPr>
                      </pic:pic>
                    </a:graphicData>
                  </a:graphic>
                </wp:inline>
              </w:drawing>
            </w:r>
          </w:p>
        </w:tc>
        <w:tc>
          <w:tcPr>
            <w:tcW w:w="862" w:type="pct"/>
            <w:shd w:val="clear" w:color="auto" w:fill="auto"/>
            <w:vAlign w:val="center"/>
          </w:tcPr>
          <w:p>
            <w:pPr>
              <w:jc w:val="center"/>
              <w:rPr>
                <w:rFonts w:ascii="宋体" w:hAnsi="宋体"/>
              </w:rPr>
            </w:pPr>
            <w:r>
              <w:rPr>
                <w:rFonts w:hint="eastAsia" w:ascii="宋体" w:hAnsi="宋体"/>
              </w:rPr>
              <w:t>生物滤池、生物接触氧化、生物转盘、A/O、SBR等</w:t>
            </w:r>
          </w:p>
        </w:tc>
        <w:tc>
          <w:tcPr>
            <w:tcW w:w="927" w:type="pct"/>
            <w:shd w:val="clear" w:color="auto" w:fill="auto"/>
            <w:vAlign w:val="center"/>
          </w:tcPr>
          <w:p>
            <w:pPr>
              <w:jc w:val="center"/>
              <w:rPr>
                <w:rFonts w:ascii="宋体" w:hAnsi="宋体"/>
              </w:rPr>
            </w:pPr>
            <w:r>
              <w:rPr>
                <w:rFonts w:hint="eastAsia" w:ascii="宋体" w:hAnsi="宋体"/>
              </w:rPr>
              <w:t>各种地形，适应不同水质水量</w:t>
            </w:r>
          </w:p>
        </w:tc>
        <w:tc>
          <w:tcPr>
            <w:tcW w:w="789" w:type="pct"/>
            <w:shd w:val="clear" w:color="auto" w:fill="auto"/>
            <w:vAlign w:val="center"/>
          </w:tcPr>
          <w:p>
            <w:pPr>
              <w:jc w:val="center"/>
              <w:rPr>
                <w:rFonts w:ascii="宋体" w:hAnsi="宋体"/>
              </w:rPr>
            </w:pPr>
            <w:r>
              <w:rPr>
                <w:rFonts w:hint="eastAsia" w:ascii="宋体" w:hAnsi="宋体"/>
              </w:rPr>
              <w:t>山地1.7~2.2万元/户；</w:t>
            </w:r>
          </w:p>
          <w:p>
            <w:pPr>
              <w:jc w:val="center"/>
              <w:rPr>
                <w:rFonts w:ascii="宋体" w:hAnsi="宋体"/>
              </w:rPr>
            </w:pPr>
            <w:r>
              <w:rPr>
                <w:rFonts w:hint="eastAsia" w:ascii="宋体" w:hAnsi="宋体"/>
              </w:rPr>
              <w:t>平原1.2~1.7万元/户；</w:t>
            </w:r>
          </w:p>
          <w:p>
            <w:pPr>
              <w:jc w:val="center"/>
              <w:rPr>
                <w:rFonts w:ascii="宋体" w:hAnsi="宋体"/>
              </w:rPr>
            </w:pPr>
            <w:r>
              <w:rPr>
                <w:rFonts w:hint="eastAsia" w:ascii="宋体" w:hAnsi="宋体"/>
              </w:rPr>
              <w:t>丘陵1.5~2.1万元/户。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5000" w:type="pct"/>
            <w:gridSpan w:val="6"/>
            <w:shd w:val="clear" w:color="auto" w:fill="auto"/>
            <w:vAlign w:val="center"/>
          </w:tcPr>
          <w:p>
            <w:pPr>
              <w:jc w:val="center"/>
              <w:rPr>
                <w:rFonts w:ascii="宋体" w:hAnsi="宋体"/>
              </w:rPr>
            </w:pPr>
            <w:r>
              <w:rPr>
                <w:rFonts w:hint="eastAsia" w:ascii="宋体" w:hAnsi="宋体"/>
              </w:rPr>
              <w:t>3、建设分散式污水处理设施（5吨≦日处理规模＜20吨）处理后排放模式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89" w:type="pct"/>
            <w:shd w:val="clear" w:color="auto" w:fill="auto"/>
            <w:vAlign w:val="center"/>
          </w:tcPr>
          <w:p>
            <w:pPr>
              <w:jc w:val="center"/>
              <w:rPr>
                <w:rFonts w:ascii="宋体" w:hAnsi="宋体"/>
              </w:rPr>
            </w:pPr>
            <w:r>
              <w:rPr>
                <w:rFonts w:hint="eastAsia" w:ascii="宋体" w:hAnsi="宋体"/>
              </w:rPr>
              <w:t>3.1</w:t>
            </w:r>
          </w:p>
        </w:tc>
        <w:tc>
          <w:tcPr>
            <w:tcW w:w="469" w:type="pct"/>
            <w:shd w:val="clear" w:color="auto" w:fill="auto"/>
            <w:vAlign w:val="center"/>
          </w:tcPr>
          <w:p>
            <w:pPr>
              <w:jc w:val="center"/>
              <w:rPr>
                <w:rFonts w:ascii="宋体" w:hAnsi="宋体"/>
              </w:rPr>
            </w:pPr>
            <w:r>
              <w:rPr>
                <w:rFonts w:hint="eastAsia" w:ascii="宋体" w:hAnsi="宋体"/>
              </w:rPr>
              <w:t>一级标准</w:t>
            </w:r>
          </w:p>
        </w:tc>
        <w:tc>
          <w:tcPr>
            <w:tcW w:w="1762" w:type="pct"/>
            <w:shd w:val="clear" w:color="auto" w:fill="auto"/>
            <w:vAlign w:val="center"/>
          </w:tcPr>
          <w:p>
            <w:pPr>
              <w:jc w:val="center"/>
              <w:rPr>
                <w:rFonts w:ascii="宋体" w:hAnsi="宋体"/>
              </w:rPr>
            </w:pPr>
            <w:r>
              <w:rPr>
                <w:rFonts w:hint="eastAsia" w:ascii="宋体" w:hAnsi="宋体"/>
              </w:rPr>
              <w:t>参照集中式处理设施出水达到一级标准所选工艺流程图（见序号2.1和2.2）</w:t>
            </w:r>
          </w:p>
        </w:tc>
        <w:tc>
          <w:tcPr>
            <w:tcW w:w="862" w:type="pct"/>
            <w:shd w:val="clear" w:color="auto" w:fill="auto"/>
            <w:vAlign w:val="center"/>
          </w:tcPr>
          <w:p>
            <w:pPr>
              <w:jc w:val="center"/>
              <w:rPr>
                <w:rFonts w:ascii="宋体" w:hAnsi="宋体"/>
              </w:rPr>
            </w:pPr>
            <w:r>
              <w:rPr>
                <w:rFonts w:hint="eastAsia" w:ascii="宋体" w:hAnsi="宋体"/>
              </w:rPr>
              <w:t>-</w:t>
            </w:r>
          </w:p>
        </w:tc>
        <w:tc>
          <w:tcPr>
            <w:tcW w:w="927" w:type="pct"/>
            <w:shd w:val="clear" w:color="auto" w:fill="auto"/>
            <w:vAlign w:val="center"/>
          </w:tcPr>
          <w:p>
            <w:pPr>
              <w:jc w:val="center"/>
              <w:rPr>
                <w:rFonts w:ascii="宋体" w:hAnsi="宋体"/>
              </w:rPr>
            </w:pPr>
            <w:r>
              <w:rPr>
                <w:rFonts w:hint="eastAsia" w:ascii="宋体" w:hAnsi="宋体"/>
              </w:rPr>
              <w:t>-</w:t>
            </w:r>
          </w:p>
        </w:tc>
        <w:tc>
          <w:tcPr>
            <w:tcW w:w="789" w:type="pct"/>
            <w:shd w:val="clear" w:color="auto" w:fill="auto"/>
            <w:vAlign w:val="center"/>
          </w:tcPr>
          <w:p>
            <w:pPr>
              <w:jc w:val="center"/>
              <w:rPr>
                <w:rFonts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89" w:type="pct"/>
            <w:shd w:val="clear" w:color="auto" w:fill="auto"/>
            <w:vAlign w:val="center"/>
          </w:tcPr>
          <w:p>
            <w:pPr>
              <w:jc w:val="center"/>
              <w:rPr>
                <w:rFonts w:ascii="宋体" w:hAnsi="宋体"/>
              </w:rPr>
            </w:pPr>
            <w:r>
              <w:rPr>
                <w:rFonts w:hint="eastAsia" w:ascii="宋体" w:hAnsi="宋体"/>
              </w:rPr>
              <w:t>3.2</w:t>
            </w:r>
          </w:p>
        </w:tc>
        <w:tc>
          <w:tcPr>
            <w:tcW w:w="469" w:type="pct"/>
            <w:shd w:val="clear" w:color="auto" w:fill="auto"/>
            <w:vAlign w:val="center"/>
          </w:tcPr>
          <w:p>
            <w:pPr>
              <w:jc w:val="center"/>
              <w:rPr>
                <w:rFonts w:ascii="宋体" w:hAnsi="宋体"/>
              </w:rPr>
            </w:pPr>
            <w:r>
              <w:rPr>
                <w:rFonts w:hint="eastAsia" w:ascii="宋体" w:hAnsi="宋体"/>
              </w:rPr>
              <w:t>二级标准</w:t>
            </w:r>
          </w:p>
        </w:tc>
        <w:tc>
          <w:tcPr>
            <w:tcW w:w="1762" w:type="pct"/>
            <w:shd w:val="clear" w:color="auto" w:fill="auto"/>
            <w:vAlign w:val="center"/>
          </w:tcPr>
          <w:p>
            <w:pPr>
              <w:jc w:val="center"/>
              <w:rPr>
                <w:rFonts w:ascii="宋体" w:hAnsi="宋体"/>
              </w:rPr>
            </w:pPr>
            <w:r>
              <w:rPr>
                <w:rFonts w:hint="eastAsia" w:ascii="宋体" w:hAnsi="宋体"/>
              </w:rPr>
              <w:t>参照集中式处理设施出水达到二级标准所选工艺流程图（见序号2.3）</w:t>
            </w:r>
          </w:p>
        </w:tc>
        <w:tc>
          <w:tcPr>
            <w:tcW w:w="862" w:type="pct"/>
            <w:shd w:val="clear" w:color="auto" w:fill="auto"/>
            <w:vAlign w:val="center"/>
          </w:tcPr>
          <w:p>
            <w:pPr>
              <w:jc w:val="center"/>
              <w:rPr>
                <w:rFonts w:ascii="宋体" w:hAnsi="宋体"/>
              </w:rPr>
            </w:pPr>
            <w:r>
              <w:rPr>
                <w:rFonts w:hint="eastAsia" w:ascii="宋体" w:hAnsi="宋体"/>
              </w:rPr>
              <w:t>-</w:t>
            </w:r>
          </w:p>
        </w:tc>
        <w:tc>
          <w:tcPr>
            <w:tcW w:w="927" w:type="pct"/>
            <w:shd w:val="clear" w:color="auto" w:fill="auto"/>
            <w:vAlign w:val="center"/>
          </w:tcPr>
          <w:p>
            <w:pPr>
              <w:jc w:val="center"/>
              <w:rPr>
                <w:rFonts w:ascii="宋体" w:hAnsi="宋体"/>
              </w:rPr>
            </w:pPr>
            <w:r>
              <w:rPr>
                <w:rFonts w:hint="eastAsia" w:ascii="宋体" w:hAnsi="宋体"/>
              </w:rPr>
              <w:t>-</w:t>
            </w:r>
          </w:p>
        </w:tc>
        <w:tc>
          <w:tcPr>
            <w:tcW w:w="789" w:type="pct"/>
            <w:shd w:val="clear" w:color="auto" w:fill="auto"/>
            <w:vAlign w:val="center"/>
          </w:tcPr>
          <w:p>
            <w:pPr>
              <w:jc w:val="center"/>
              <w:rPr>
                <w:rFonts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5000" w:type="pct"/>
            <w:gridSpan w:val="6"/>
            <w:shd w:val="clear" w:color="auto" w:fill="auto"/>
            <w:vAlign w:val="center"/>
          </w:tcPr>
          <w:p>
            <w:pPr>
              <w:jc w:val="center"/>
              <w:rPr>
                <w:rFonts w:ascii="宋体" w:hAnsi="宋体"/>
              </w:rPr>
            </w:pPr>
            <w:r>
              <w:rPr>
                <w:rFonts w:hint="eastAsia" w:ascii="宋体" w:hAnsi="宋体"/>
              </w:rPr>
              <w:t>4、建设分散式污水处理设施（日处理规模＜5吨）处理后排放模式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89" w:type="pct"/>
            <w:shd w:val="clear" w:color="auto" w:fill="auto"/>
            <w:vAlign w:val="center"/>
          </w:tcPr>
          <w:p>
            <w:pPr>
              <w:jc w:val="center"/>
              <w:rPr>
                <w:rFonts w:ascii="宋体" w:hAnsi="宋体"/>
              </w:rPr>
            </w:pPr>
            <w:r>
              <w:rPr>
                <w:rFonts w:hint="eastAsia" w:ascii="宋体" w:hAnsi="宋体"/>
              </w:rPr>
              <w:t>4.1</w:t>
            </w:r>
          </w:p>
        </w:tc>
        <w:tc>
          <w:tcPr>
            <w:tcW w:w="469" w:type="pct"/>
            <w:shd w:val="clear" w:color="auto" w:fill="auto"/>
            <w:vAlign w:val="center"/>
          </w:tcPr>
          <w:p>
            <w:pPr>
              <w:jc w:val="center"/>
              <w:rPr>
                <w:rFonts w:ascii="宋体" w:hAnsi="宋体"/>
              </w:rPr>
            </w:pPr>
            <w:r>
              <w:rPr>
                <w:rFonts w:hint="eastAsia" w:ascii="宋体" w:hAnsi="宋体"/>
              </w:rPr>
              <w:t>一级标准</w:t>
            </w:r>
          </w:p>
        </w:tc>
        <w:tc>
          <w:tcPr>
            <w:tcW w:w="1762" w:type="pct"/>
            <w:shd w:val="clear" w:color="auto" w:fill="auto"/>
            <w:vAlign w:val="center"/>
          </w:tcPr>
          <w:p>
            <w:pPr>
              <w:jc w:val="center"/>
              <w:rPr>
                <w:rFonts w:ascii="宋体" w:hAnsi="宋体"/>
              </w:rPr>
            </w:pPr>
            <w:r>
              <w:rPr>
                <w:rFonts w:hint="eastAsia" w:ascii="宋体" w:hAnsi="宋体"/>
              </w:rPr>
              <w:drawing>
                <wp:inline distT="0" distB="0" distL="0" distR="0">
                  <wp:extent cx="2962910" cy="280035"/>
                  <wp:effectExtent l="0" t="0" r="889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2"/>
                          <a:srcRect/>
                          <a:stretch>
                            <a:fillRect/>
                          </a:stretch>
                        </pic:blipFill>
                        <pic:spPr>
                          <a:xfrm>
                            <a:off x="0" y="0"/>
                            <a:ext cx="2962910" cy="280035"/>
                          </a:xfrm>
                          <a:prstGeom prst="rect">
                            <a:avLst/>
                          </a:prstGeom>
                          <a:noFill/>
                        </pic:spPr>
                      </pic:pic>
                    </a:graphicData>
                  </a:graphic>
                </wp:inline>
              </w:drawing>
            </w:r>
          </w:p>
        </w:tc>
        <w:tc>
          <w:tcPr>
            <w:tcW w:w="862" w:type="pct"/>
            <w:shd w:val="clear" w:color="auto" w:fill="auto"/>
            <w:vAlign w:val="center"/>
          </w:tcPr>
          <w:p>
            <w:pPr>
              <w:jc w:val="center"/>
              <w:rPr>
                <w:rFonts w:ascii="宋体" w:hAnsi="宋体"/>
              </w:rPr>
            </w:pPr>
            <w:r>
              <w:rPr>
                <w:rFonts w:hint="eastAsia" w:ascii="宋体" w:hAnsi="宋体"/>
              </w:rPr>
              <w:t>小型一体化设备(出水需达到</w:t>
            </w:r>
            <w:r>
              <w:rPr>
                <w:rFonts w:hint="eastAsia" w:ascii="宋体" w:hAnsi="宋体"/>
                <w:lang w:eastAsia="zh-CN"/>
              </w:rPr>
              <w:t>一</w:t>
            </w:r>
            <w:r>
              <w:rPr>
                <w:rFonts w:hint="eastAsia" w:ascii="宋体" w:hAnsi="宋体"/>
              </w:rPr>
              <w:t>级标准以上)</w:t>
            </w:r>
          </w:p>
        </w:tc>
        <w:tc>
          <w:tcPr>
            <w:tcW w:w="927" w:type="pct"/>
            <w:shd w:val="clear" w:color="auto" w:fill="auto"/>
            <w:vAlign w:val="center"/>
          </w:tcPr>
          <w:p>
            <w:pPr>
              <w:jc w:val="center"/>
              <w:rPr>
                <w:rFonts w:ascii="宋体" w:hAnsi="宋体"/>
              </w:rPr>
            </w:pPr>
            <w:r>
              <w:rPr>
                <w:rFonts w:hint="eastAsia" w:ascii="宋体" w:hAnsi="宋体"/>
              </w:rPr>
              <w:t>生态环境敏感区，强化氮磷去除</w:t>
            </w:r>
          </w:p>
        </w:tc>
        <w:tc>
          <w:tcPr>
            <w:tcW w:w="789" w:type="pct"/>
            <w:shd w:val="clear" w:color="auto" w:fill="auto"/>
            <w:vAlign w:val="center"/>
          </w:tcPr>
          <w:p>
            <w:pPr>
              <w:jc w:val="center"/>
              <w:rPr>
                <w:rFonts w:ascii="宋体" w:hAnsi="宋体"/>
              </w:rPr>
            </w:pPr>
            <w:r>
              <w:rPr>
                <w:rFonts w:hint="eastAsia" w:ascii="宋体" w:hAnsi="宋体"/>
              </w:rPr>
              <w:t>0.7~1.1万元/户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189" w:type="pct"/>
            <w:shd w:val="clear" w:color="auto" w:fill="auto"/>
            <w:vAlign w:val="center"/>
          </w:tcPr>
          <w:p>
            <w:pPr>
              <w:jc w:val="center"/>
              <w:rPr>
                <w:rFonts w:ascii="宋体" w:hAnsi="宋体"/>
              </w:rPr>
            </w:pPr>
            <w:r>
              <w:rPr>
                <w:rFonts w:hint="eastAsia" w:ascii="宋体" w:hAnsi="宋体"/>
              </w:rPr>
              <w:t>4.2</w:t>
            </w:r>
          </w:p>
        </w:tc>
        <w:tc>
          <w:tcPr>
            <w:tcW w:w="469" w:type="pct"/>
            <w:shd w:val="clear" w:color="auto" w:fill="auto"/>
            <w:vAlign w:val="center"/>
          </w:tcPr>
          <w:p>
            <w:pPr>
              <w:jc w:val="center"/>
              <w:rPr>
                <w:rFonts w:ascii="宋体" w:hAnsi="宋体"/>
              </w:rPr>
            </w:pPr>
            <w:r>
              <w:rPr>
                <w:rFonts w:hint="eastAsia" w:ascii="宋体" w:hAnsi="宋体"/>
              </w:rPr>
              <w:t>三级标准</w:t>
            </w:r>
          </w:p>
        </w:tc>
        <w:tc>
          <w:tcPr>
            <w:tcW w:w="1762" w:type="pct"/>
            <w:shd w:val="clear" w:color="auto" w:fill="auto"/>
            <w:vAlign w:val="center"/>
          </w:tcPr>
          <w:p>
            <w:pPr>
              <w:jc w:val="center"/>
              <w:rPr>
                <w:rFonts w:ascii="宋体" w:hAnsi="宋体"/>
              </w:rPr>
            </w:pPr>
            <w:r>
              <w:rPr>
                <w:rFonts w:hint="eastAsia" w:ascii="宋体" w:hAnsi="宋体"/>
              </w:rPr>
              <w:drawing>
                <wp:inline distT="0" distB="0" distL="0" distR="0">
                  <wp:extent cx="2463165" cy="286385"/>
                  <wp:effectExtent l="0" t="0" r="13335" b="184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a:srcRect/>
                          <a:stretch>
                            <a:fillRect/>
                          </a:stretch>
                        </pic:blipFill>
                        <pic:spPr>
                          <a:xfrm>
                            <a:off x="0" y="0"/>
                            <a:ext cx="2463165" cy="286385"/>
                          </a:xfrm>
                          <a:prstGeom prst="rect">
                            <a:avLst/>
                          </a:prstGeom>
                          <a:noFill/>
                        </pic:spPr>
                      </pic:pic>
                    </a:graphicData>
                  </a:graphic>
                </wp:inline>
              </w:drawing>
            </w:r>
          </w:p>
        </w:tc>
        <w:tc>
          <w:tcPr>
            <w:tcW w:w="862" w:type="pct"/>
            <w:shd w:val="clear" w:color="auto" w:fill="auto"/>
            <w:vAlign w:val="center"/>
          </w:tcPr>
          <w:p>
            <w:pPr>
              <w:jc w:val="center"/>
              <w:rPr>
                <w:rFonts w:ascii="宋体" w:hAnsi="宋体"/>
              </w:rPr>
            </w:pPr>
            <w:r>
              <w:rPr>
                <w:rFonts w:hint="eastAsia" w:ascii="宋体" w:hAnsi="宋体"/>
              </w:rPr>
              <w:t>小型一体化设备(出水需达到三级标准以上)</w:t>
            </w:r>
          </w:p>
        </w:tc>
        <w:tc>
          <w:tcPr>
            <w:tcW w:w="927" w:type="pct"/>
            <w:shd w:val="clear" w:color="auto" w:fill="auto"/>
            <w:vAlign w:val="center"/>
          </w:tcPr>
          <w:p>
            <w:pPr>
              <w:jc w:val="center"/>
              <w:rPr>
                <w:rFonts w:ascii="宋体" w:hAnsi="宋体"/>
              </w:rPr>
            </w:pPr>
            <w:r>
              <w:rPr>
                <w:rFonts w:hint="eastAsia" w:ascii="宋体" w:hAnsi="宋体"/>
              </w:rPr>
              <w:t>经济一般或较发达，环境要求较高，各种地形，居住较为分散地区</w:t>
            </w:r>
          </w:p>
        </w:tc>
        <w:tc>
          <w:tcPr>
            <w:tcW w:w="789" w:type="pct"/>
            <w:vMerge w:val="restart"/>
            <w:shd w:val="clear" w:color="auto" w:fill="auto"/>
            <w:vAlign w:val="center"/>
          </w:tcPr>
          <w:p>
            <w:pPr>
              <w:jc w:val="center"/>
              <w:rPr>
                <w:rFonts w:ascii="宋体" w:hAnsi="宋体"/>
              </w:rPr>
            </w:pPr>
            <w:r>
              <w:rPr>
                <w:rFonts w:hint="eastAsia" w:ascii="宋体" w:hAnsi="宋体"/>
              </w:rPr>
              <w:t>0.2~0.9万元/户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89" w:type="pct"/>
            <w:shd w:val="clear" w:color="auto" w:fill="auto"/>
            <w:vAlign w:val="center"/>
          </w:tcPr>
          <w:p>
            <w:pPr>
              <w:jc w:val="center"/>
              <w:rPr>
                <w:rFonts w:ascii="宋体" w:hAnsi="宋体"/>
              </w:rPr>
            </w:pPr>
            <w:r>
              <w:rPr>
                <w:rFonts w:hint="eastAsia" w:ascii="宋体" w:hAnsi="宋体"/>
              </w:rPr>
              <w:t>4.3</w:t>
            </w:r>
          </w:p>
        </w:tc>
        <w:tc>
          <w:tcPr>
            <w:tcW w:w="469" w:type="pct"/>
            <w:shd w:val="clear" w:color="auto" w:fill="auto"/>
            <w:vAlign w:val="center"/>
          </w:tcPr>
          <w:p>
            <w:pPr>
              <w:jc w:val="center"/>
              <w:rPr>
                <w:rFonts w:ascii="宋体" w:hAnsi="宋体"/>
              </w:rPr>
            </w:pPr>
            <w:r>
              <w:rPr>
                <w:rFonts w:hint="eastAsia" w:ascii="宋体" w:hAnsi="宋体"/>
              </w:rPr>
              <w:t>三级标准</w:t>
            </w:r>
          </w:p>
        </w:tc>
        <w:tc>
          <w:tcPr>
            <w:tcW w:w="1762" w:type="pct"/>
            <w:shd w:val="clear" w:color="auto" w:fill="auto"/>
            <w:vAlign w:val="center"/>
          </w:tcPr>
          <w:p>
            <w:pPr>
              <w:jc w:val="center"/>
              <w:rPr>
                <w:rFonts w:ascii="宋体" w:hAnsi="宋体"/>
              </w:rPr>
            </w:pPr>
            <w:r>
              <w:rPr>
                <w:rFonts w:hint="eastAsia" w:ascii="宋体" w:hAnsi="宋体"/>
              </w:rPr>
              <w:object>
                <v:shape id="_x0000_i1025" o:spt="75" type="#_x0000_t75" style="height:18.9pt;width:215.45pt;" o:ole="t" filled="f" o:preferrelative="t" stroked="f" coordsize="21600,21600">
                  <v:path/>
                  <v:fill on="f" focussize="0,0"/>
                  <v:stroke on="f"/>
                  <v:imagedata r:id="rId25" o:title=""/>
                  <o:lock v:ext="edit" aspectratio="t"/>
                  <w10:wrap type="none"/>
                  <w10:anchorlock/>
                </v:shape>
                <o:OLEObject Type="Embed" ProgID="Visio.Drawing.11" ShapeID="_x0000_i1025" DrawAspect="Content" ObjectID="_1468075725" r:id="rId24">
                  <o:LockedField>false</o:LockedField>
                </o:OLEObject>
              </w:object>
            </w:r>
          </w:p>
        </w:tc>
        <w:tc>
          <w:tcPr>
            <w:tcW w:w="862" w:type="pct"/>
            <w:shd w:val="clear" w:color="auto" w:fill="auto"/>
            <w:vAlign w:val="center"/>
          </w:tcPr>
          <w:p>
            <w:pPr>
              <w:jc w:val="center"/>
              <w:rPr>
                <w:rFonts w:ascii="宋体" w:hAnsi="宋体"/>
              </w:rPr>
            </w:pPr>
          </w:p>
        </w:tc>
        <w:tc>
          <w:tcPr>
            <w:tcW w:w="927" w:type="pct"/>
            <w:shd w:val="clear" w:color="auto" w:fill="auto"/>
            <w:vAlign w:val="center"/>
          </w:tcPr>
          <w:p>
            <w:pPr>
              <w:jc w:val="center"/>
              <w:rPr>
                <w:rFonts w:ascii="宋体" w:hAnsi="宋体"/>
              </w:rPr>
            </w:pPr>
            <w:r>
              <w:rPr>
                <w:rFonts w:hint="eastAsia" w:ascii="宋体" w:hAnsi="宋体"/>
              </w:rPr>
              <w:t>经济欠发达，环境要求一般且可利用土地充足，居住分散的地区</w:t>
            </w:r>
          </w:p>
        </w:tc>
        <w:tc>
          <w:tcPr>
            <w:tcW w:w="789" w:type="pct"/>
            <w:vMerge w:val="continue"/>
            <w:shd w:val="clear" w:color="auto" w:fill="auto"/>
            <w:vAlign w:val="center"/>
          </w:tcPr>
          <w:p>
            <w:pP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5000" w:type="pct"/>
            <w:gridSpan w:val="6"/>
            <w:shd w:val="clear" w:color="auto" w:fill="auto"/>
            <w:vAlign w:val="center"/>
          </w:tcPr>
          <w:p>
            <w:pPr>
              <w:rPr>
                <w:rFonts w:ascii="宋体" w:hAnsi="宋体"/>
              </w:rPr>
            </w:pPr>
            <w:r>
              <w:rPr>
                <w:rFonts w:hint="eastAsia" w:ascii="宋体" w:hAnsi="宋体"/>
              </w:rPr>
              <w:t>注：（1）以上运行成本不包括管网，数据以实际选用为准。</w:t>
            </w:r>
          </w:p>
          <w:p>
            <w:pPr>
              <w:rPr>
                <w:rFonts w:ascii="宋体" w:hAnsi="宋体"/>
              </w:rPr>
            </w:pPr>
            <w:r>
              <w:rPr>
                <w:rFonts w:hint="eastAsia" w:ascii="宋体" w:hAnsi="宋体"/>
              </w:rPr>
              <w:t>（2）工艺技术中，预处理一般采用格栅池、调节池等，生态处理一般指人工湿地、土壤渗滤、稳定塘等。</w:t>
            </w:r>
          </w:p>
        </w:tc>
      </w:tr>
    </w:tbl>
    <w:p>
      <w:pPr>
        <w:jc w:val="center"/>
        <w:rPr>
          <w:rFonts w:ascii="宋体" w:hAnsi="宋体"/>
        </w:rPr>
      </w:pPr>
      <w:bookmarkStart w:id="44" w:name="BookMark8"/>
    </w:p>
    <w:p>
      <w:pPr>
        <w:jc w:val="center"/>
        <w:rPr>
          <w:rFonts w:ascii="宋体" w:hAnsi="宋体"/>
        </w:rPr>
      </w:pPr>
      <w:r>
        <w:rPr>
          <w:rFonts w:ascii="宋体" w:hAnsi="宋体"/>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bookmarkEnd w:id="22"/>
    <w:bookmarkEnd w:id="44"/>
    <w:p>
      <w:pPr>
        <w:pStyle w:val="60"/>
        <w:spacing w:line="20" w:lineRule="exact"/>
        <w:ind w:firstLine="0" w:firstLineChars="0"/>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type w:val="continuous"/>
      <w:pgSz w:w="16838" w:h="11906" w:orient="landscape"/>
      <w:pgMar w:top="1134" w:right="1928" w:bottom="1134" w:left="1134" w:header="1418" w:footer="1134" w:gutter="283"/>
      <w:cols w:space="0" w:num="1"/>
      <w:formProt w:val="0"/>
      <w:rtlGutter w:val="0"/>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42/T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6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MjNmNDVlZDA0MmZiYzI3ZGFjMzJhMDU0YTVjZWYifQ=="/>
  </w:docVars>
  <w:rsids>
    <w:rsidRoot w:val="00C2505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7C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4756E"/>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F0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CCE"/>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157"/>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D2A"/>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E2A"/>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069"/>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3F8"/>
    <w:rsid w:val="008F70BD"/>
    <w:rsid w:val="008F788F"/>
    <w:rsid w:val="008F7EA2"/>
    <w:rsid w:val="00902722"/>
    <w:rsid w:val="009027BC"/>
    <w:rsid w:val="009062E6"/>
    <w:rsid w:val="00910804"/>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10D"/>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058"/>
    <w:rsid w:val="00C25FE2"/>
    <w:rsid w:val="00C267E6"/>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B5F"/>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CF7D45"/>
    <w:rsid w:val="00D008FD"/>
    <w:rsid w:val="00D0321C"/>
    <w:rsid w:val="00D035EC"/>
    <w:rsid w:val="00D054FF"/>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A6B"/>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F19"/>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419"/>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DD2D1B"/>
    <w:rsid w:val="0F6A7C36"/>
    <w:rsid w:val="0FBC4DBA"/>
    <w:rsid w:val="147C3DF2"/>
    <w:rsid w:val="17DE1EEC"/>
    <w:rsid w:val="25D6625B"/>
    <w:rsid w:val="2B11404F"/>
    <w:rsid w:val="2C341A92"/>
    <w:rsid w:val="3E3826A3"/>
    <w:rsid w:val="43A72326"/>
    <w:rsid w:val="60711CCF"/>
    <w:rsid w:val="6358400D"/>
    <w:rsid w:val="66D55E04"/>
    <w:rsid w:val="69E027F2"/>
    <w:rsid w:val="6A822EA2"/>
    <w:rsid w:val="6CF5169A"/>
    <w:rsid w:val="6DE83E20"/>
    <w:rsid w:val="7B69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5">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9"/>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0"/>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42"/>
    <w:autoRedefine/>
    <w:qFormat/>
    <w:uiPriority w:val="0"/>
    <w:pPr>
      <w:keepNext/>
      <w:keepLines/>
      <w:adjustRightInd/>
      <w:spacing w:before="280" w:after="290" w:line="376" w:lineRule="auto"/>
      <w:outlineLvl w:val="4"/>
    </w:pPr>
    <w:rPr>
      <w:b/>
      <w:bCs/>
      <w:sz w:val="28"/>
      <w:szCs w:val="28"/>
    </w:rPr>
  </w:style>
  <w:style w:type="paragraph" w:styleId="10">
    <w:name w:val="heading 6"/>
    <w:basedOn w:val="1"/>
    <w:next w:val="1"/>
    <w:link w:val="43"/>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11">
    <w:name w:val="heading 7"/>
    <w:basedOn w:val="1"/>
    <w:next w:val="1"/>
    <w:link w:val="44"/>
    <w:autoRedefine/>
    <w:qFormat/>
    <w:uiPriority w:val="0"/>
    <w:pPr>
      <w:keepNext/>
      <w:keepLines/>
      <w:adjustRightInd/>
      <w:spacing w:before="240" w:after="64" w:line="320" w:lineRule="auto"/>
      <w:outlineLvl w:val="6"/>
    </w:pPr>
    <w:rPr>
      <w:b/>
      <w:bCs/>
      <w:sz w:val="24"/>
      <w:szCs w:val="24"/>
    </w:rPr>
  </w:style>
  <w:style w:type="paragraph" w:styleId="12">
    <w:name w:val="heading 8"/>
    <w:basedOn w:val="1"/>
    <w:next w:val="1"/>
    <w:link w:val="45"/>
    <w:autoRedefine/>
    <w:qFormat/>
    <w:uiPriority w:val="0"/>
    <w:pPr>
      <w:keepNext/>
      <w:keepLines/>
      <w:adjustRightInd/>
      <w:spacing w:before="240" w:after="64" w:line="320" w:lineRule="auto"/>
      <w:outlineLvl w:val="7"/>
    </w:pPr>
    <w:rPr>
      <w:rFonts w:ascii="Arial" w:hAnsi="Arial" w:eastAsia="黑体"/>
      <w:sz w:val="24"/>
      <w:szCs w:val="24"/>
    </w:rPr>
  </w:style>
  <w:style w:type="paragraph" w:styleId="13">
    <w:name w:val="heading 9"/>
    <w:basedOn w:val="1"/>
    <w:next w:val="1"/>
    <w:link w:val="46"/>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3"/>
    <w:next w:val="3"/>
    <w:qFormat/>
    <w:uiPriority w:val="99"/>
    <w:pPr>
      <w:ind w:firstLine="600"/>
    </w:pPr>
    <w:rPr>
      <w:sz w:val="30"/>
      <w:szCs w:val="20"/>
    </w:rPr>
  </w:style>
  <w:style w:type="paragraph" w:styleId="3">
    <w:name w:val="Body Text First Indent 2"/>
    <w:basedOn w:val="4"/>
    <w:autoRedefine/>
    <w:qFormat/>
    <w:uiPriority w:val="0"/>
    <w:pPr>
      <w:ind w:firstLine="420"/>
    </w:pPr>
  </w:style>
  <w:style w:type="paragraph" w:styleId="4">
    <w:name w:val="Body Text Indent"/>
    <w:basedOn w:val="1"/>
    <w:qFormat/>
    <w:uiPriority w:val="0"/>
    <w:pPr>
      <w:spacing w:after="120"/>
      <w:ind w:left="200" w:leftChars="200"/>
    </w:pPr>
    <w:rPr>
      <w:kern w:val="0"/>
      <w:sz w:val="20"/>
    </w:rPr>
  </w:style>
  <w:style w:type="paragraph" w:styleId="14">
    <w:name w:val="toc 7"/>
    <w:basedOn w:val="1"/>
    <w:next w:val="1"/>
    <w:autoRedefine/>
    <w:unhideWhenUsed/>
    <w:qFormat/>
    <w:uiPriority w:val="39"/>
    <w:pPr>
      <w:tabs>
        <w:tab w:val="right" w:leader="dot" w:pos="9344"/>
      </w:tabs>
      <w:spacing w:line="300" w:lineRule="exact"/>
      <w:ind w:left="1259"/>
    </w:pPr>
    <w:rPr>
      <w:rFonts w:ascii="宋体"/>
    </w:rPr>
  </w:style>
  <w:style w:type="paragraph" w:styleId="15">
    <w:name w:val="Normal Indent"/>
    <w:basedOn w:val="1"/>
    <w:qFormat/>
    <w:uiPriority w:val="0"/>
    <w:pPr>
      <w:ind w:firstLine="420"/>
    </w:pPr>
  </w:style>
  <w:style w:type="paragraph" w:styleId="16">
    <w:name w:val="annotation text"/>
    <w:basedOn w:val="1"/>
    <w:semiHidden/>
    <w:unhideWhenUsed/>
    <w:qFormat/>
    <w:uiPriority w:val="99"/>
    <w:pPr>
      <w:jc w:val="left"/>
    </w:pPr>
  </w:style>
  <w:style w:type="paragraph" w:styleId="17">
    <w:name w:val="Body Text"/>
    <w:basedOn w:val="1"/>
    <w:link w:val="90"/>
    <w:autoRedefine/>
    <w:qFormat/>
    <w:uiPriority w:val="0"/>
    <w:pPr>
      <w:spacing w:after="120"/>
    </w:pPr>
  </w:style>
  <w:style w:type="paragraph" w:styleId="18">
    <w:name w:val="toc 5"/>
    <w:basedOn w:val="1"/>
    <w:next w:val="1"/>
    <w:unhideWhenUsed/>
    <w:qFormat/>
    <w:uiPriority w:val="39"/>
    <w:pPr>
      <w:ind w:left="839"/>
    </w:pPr>
    <w:rPr>
      <w:rFonts w:ascii="宋体"/>
    </w:rPr>
  </w:style>
  <w:style w:type="paragraph" w:styleId="19">
    <w:name w:val="toc 3"/>
    <w:basedOn w:val="1"/>
    <w:next w:val="1"/>
    <w:autoRedefine/>
    <w:unhideWhenUsed/>
    <w:qFormat/>
    <w:uiPriority w:val="39"/>
    <w:pPr>
      <w:spacing w:line="300" w:lineRule="exact"/>
      <w:ind w:left="420"/>
    </w:pPr>
    <w:rPr>
      <w:rFonts w:ascii="宋体"/>
    </w:rPr>
  </w:style>
  <w:style w:type="paragraph" w:styleId="20">
    <w:name w:val="Balloon Text"/>
    <w:basedOn w:val="1"/>
    <w:link w:val="49"/>
    <w:autoRedefine/>
    <w:semiHidden/>
    <w:unhideWhenUsed/>
    <w:qFormat/>
    <w:uiPriority w:val="99"/>
    <w:rPr>
      <w:sz w:val="18"/>
      <w:szCs w:val="18"/>
    </w:rPr>
  </w:style>
  <w:style w:type="paragraph" w:styleId="21">
    <w:name w:val="footer"/>
    <w:basedOn w:val="1"/>
    <w:link w:val="48"/>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7"/>
    <w:autoRedefine/>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autoRedefine/>
    <w:unhideWhenUsed/>
    <w:qFormat/>
    <w:uiPriority w:val="39"/>
    <w:pPr>
      <w:tabs>
        <w:tab w:val="right" w:leader="dot" w:pos="9344"/>
      </w:tabs>
      <w:spacing w:line="300" w:lineRule="exact"/>
      <w:ind w:left="210"/>
    </w:pPr>
    <w:rPr>
      <w:rFonts w:ascii="宋体"/>
    </w:rPr>
  </w:style>
  <w:style w:type="paragraph" w:styleId="29">
    <w:name w:val="Title"/>
    <w:basedOn w:val="1"/>
    <w:link w:val="52"/>
    <w:qFormat/>
    <w:uiPriority w:val="0"/>
    <w:pPr>
      <w:spacing w:before="240" w:after="60"/>
      <w:jc w:val="center"/>
      <w:outlineLvl w:val="0"/>
    </w:pPr>
    <w:rPr>
      <w:rFonts w:ascii="Arial" w:hAnsi="Arial" w:cs="Arial"/>
      <w:b/>
      <w:bCs/>
      <w:sz w:val="32"/>
      <w:szCs w:val="3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autoRedefine/>
    <w:qFormat/>
    <w:uiPriority w:val="0"/>
    <w:rPr>
      <w:rFonts w:ascii="宋体" w:hAnsi="Times New Roman" w:eastAsia="宋体"/>
      <w:sz w:val="18"/>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5"/>
    <w:autoRedefine/>
    <w:qFormat/>
    <w:uiPriority w:val="0"/>
    <w:rPr>
      <w:b/>
      <w:bCs/>
      <w:kern w:val="44"/>
      <w:sz w:val="44"/>
      <w:szCs w:val="44"/>
    </w:rPr>
  </w:style>
  <w:style w:type="character" w:customStyle="1" w:styleId="39">
    <w:name w:val="标题 2 字符"/>
    <w:link w:val="6"/>
    <w:autoRedefine/>
    <w:qFormat/>
    <w:uiPriority w:val="0"/>
    <w:rPr>
      <w:rFonts w:ascii="Arial" w:hAnsi="Arial" w:eastAsia="黑体"/>
      <w:b/>
      <w:bCs/>
      <w:kern w:val="2"/>
      <w:sz w:val="32"/>
      <w:szCs w:val="32"/>
    </w:rPr>
  </w:style>
  <w:style w:type="character" w:customStyle="1" w:styleId="40">
    <w:name w:val="标题 3 字符"/>
    <w:link w:val="7"/>
    <w:autoRedefine/>
    <w:qFormat/>
    <w:uiPriority w:val="0"/>
    <w:rPr>
      <w:b/>
      <w:bCs/>
      <w:kern w:val="2"/>
      <w:sz w:val="32"/>
      <w:szCs w:val="32"/>
    </w:rPr>
  </w:style>
  <w:style w:type="character" w:customStyle="1" w:styleId="41">
    <w:name w:val="标题 4 字符"/>
    <w:link w:val="8"/>
    <w:autoRedefine/>
    <w:qFormat/>
    <w:uiPriority w:val="0"/>
    <w:rPr>
      <w:rFonts w:ascii="Arial" w:hAnsi="Arial" w:eastAsia="黑体"/>
      <w:b/>
      <w:bCs/>
      <w:kern w:val="2"/>
      <w:sz w:val="28"/>
      <w:szCs w:val="28"/>
    </w:rPr>
  </w:style>
  <w:style w:type="character" w:customStyle="1" w:styleId="42">
    <w:name w:val="标题 5 字符"/>
    <w:link w:val="9"/>
    <w:autoRedefine/>
    <w:qFormat/>
    <w:uiPriority w:val="0"/>
    <w:rPr>
      <w:b/>
      <w:bCs/>
      <w:kern w:val="2"/>
      <w:sz w:val="28"/>
      <w:szCs w:val="28"/>
    </w:rPr>
  </w:style>
  <w:style w:type="character" w:customStyle="1" w:styleId="43">
    <w:name w:val="标题 6 字符"/>
    <w:link w:val="10"/>
    <w:autoRedefine/>
    <w:qFormat/>
    <w:uiPriority w:val="0"/>
    <w:rPr>
      <w:rFonts w:ascii="Arial" w:hAnsi="Arial" w:eastAsia="黑体"/>
      <w:b/>
      <w:bCs/>
      <w:kern w:val="2"/>
      <w:sz w:val="24"/>
      <w:szCs w:val="24"/>
    </w:rPr>
  </w:style>
  <w:style w:type="character" w:customStyle="1" w:styleId="44">
    <w:name w:val="标题 7 字符"/>
    <w:link w:val="11"/>
    <w:autoRedefine/>
    <w:qFormat/>
    <w:uiPriority w:val="0"/>
    <w:rPr>
      <w:b/>
      <w:bCs/>
      <w:kern w:val="2"/>
      <w:sz w:val="24"/>
      <w:szCs w:val="24"/>
    </w:rPr>
  </w:style>
  <w:style w:type="character" w:customStyle="1" w:styleId="45">
    <w:name w:val="标题 8 字符"/>
    <w:link w:val="12"/>
    <w:autoRedefine/>
    <w:qFormat/>
    <w:uiPriority w:val="0"/>
    <w:rPr>
      <w:rFonts w:ascii="Arial" w:hAnsi="Arial" w:eastAsia="黑体"/>
      <w:kern w:val="2"/>
      <w:sz w:val="24"/>
      <w:szCs w:val="24"/>
    </w:rPr>
  </w:style>
  <w:style w:type="character" w:customStyle="1" w:styleId="46">
    <w:name w:val="标题 9 字符"/>
    <w:link w:val="13"/>
    <w:autoRedefine/>
    <w:qFormat/>
    <w:uiPriority w:val="0"/>
    <w:rPr>
      <w:rFonts w:ascii="Arial" w:hAnsi="Arial" w:eastAsia="黑体"/>
      <w:kern w:val="2"/>
      <w:sz w:val="21"/>
      <w:szCs w:val="21"/>
    </w:rPr>
  </w:style>
  <w:style w:type="character" w:customStyle="1" w:styleId="47">
    <w:name w:val="页眉 字符"/>
    <w:link w:val="22"/>
    <w:autoRedefine/>
    <w:qFormat/>
    <w:uiPriority w:val="99"/>
    <w:rPr>
      <w:kern w:val="2"/>
      <w:sz w:val="18"/>
      <w:szCs w:val="18"/>
    </w:rPr>
  </w:style>
  <w:style w:type="character" w:customStyle="1" w:styleId="48">
    <w:name w:val="页脚 字符"/>
    <w:link w:val="21"/>
    <w:autoRedefine/>
    <w:qFormat/>
    <w:uiPriority w:val="99"/>
    <w:rPr>
      <w:rFonts w:ascii="宋体"/>
      <w:kern w:val="2"/>
      <w:sz w:val="18"/>
      <w:szCs w:val="18"/>
    </w:rPr>
  </w:style>
  <w:style w:type="character" w:customStyle="1" w:styleId="49">
    <w:name w:val="批注框文本 字符"/>
    <w:link w:val="20"/>
    <w:autoRedefine/>
    <w:semiHidden/>
    <w:qFormat/>
    <w:uiPriority w:val="99"/>
    <w:rPr>
      <w:kern w:val="2"/>
      <w:sz w:val="18"/>
      <w:szCs w:val="18"/>
    </w:rPr>
  </w:style>
  <w:style w:type="paragraph" w:styleId="50">
    <w:name w:val="Quote"/>
    <w:basedOn w:val="1"/>
    <w:next w:val="1"/>
    <w:link w:val="51"/>
    <w:autoRedefine/>
    <w:qFormat/>
    <w:uiPriority w:val="29"/>
    <w:rPr>
      <w:i/>
      <w:iCs/>
      <w:color w:val="000000"/>
    </w:rPr>
  </w:style>
  <w:style w:type="character" w:customStyle="1" w:styleId="51">
    <w:name w:val="引用 字符"/>
    <w:link w:val="50"/>
    <w:autoRedefine/>
    <w:qFormat/>
    <w:uiPriority w:val="29"/>
    <w:rPr>
      <w:i/>
      <w:iCs/>
      <w:color w:val="000000"/>
      <w:kern w:val="2"/>
      <w:sz w:val="21"/>
      <w:szCs w:val="21"/>
    </w:rPr>
  </w:style>
  <w:style w:type="character" w:customStyle="1" w:styleId="52">
    <w:name w:val="标题 字符"/>
    <w:link w:val="29"/>
    <w:autoRedefine/>
    <w:qFormat/>
    <w:uiPriority w:val="0"/>
    <w:rPr>
      <w:rFonts w:ascii="Arial" w:hAnsi="Arial" w:cs="Arial"/>
      <w:b/>
      <w:bCs/>
      <w:kern w:val="2"/>
      <w:sz w:val="32"/>
      <w:szCs w:val="32"/>
    </w:rPr>
  </w:style>
  <w:style w:type="paragraph" w:customStyle="1" w:styleId="5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autoRedefine/>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autoRedefine/>
    <w:qFormat/>
    <w:uiPriority w:val="0"/>
    <w:pPr>
      <w:spacing w:line="0" w:lineRule="atLeast"/>
    </w:pPr>
    <w:rPr>
      <w:rFonts w:ascii="黑体" w:hAnsi="宋体" w:eastAsia="黑体"/>
    </w:rPr>
  </w:style>
  <w:style w:type="paragraph" w:customStyle="1" w:styleId="59">
    <w:name w:val="标准文件_标准正文"/>
    <w:basedOn w:val="1"/>
    <w:next w:val="60"/>
    <w:autoRedefine/>
    <w:qFormat/>
    <w:uiPriority w:val="0"/>
    <w:pPr>
      <w:snapToGrid w:val="0"/>
      <w:ind w:firstLine="200" w:firstLineChars="200"/>
    </w:pPr>
    <w:rPr>
      <w:kern w:val="0"/>
    </w:rPr>
  </w:style>
  <w:style w:type="paragraph" w:customStyle="1" w:styleId="60">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autoRedefine/>
    <w:qFormat/>
    <w:uiPriority w:val="0"/>
    <w:pPr>
      <w:adjustRightInd/>
      <w:snapToGrid/>
      <w:ind w:firstLine="0" w:firstLineChars="0"/>
    </w:pPr>
    <w:rPr>
      <w:rFonts w:ascii="宋体" w:hAnsi="宋体"/>
      <w:kern w:val="2"/>
    </w:rPr>
  </w:style>
  <w:style w:type="paragraph" w:customStyle="1" w:styleId="62">
    <w:name w:val="标准文件_标准部门"/>
    <w:basedOn w:val="1"/>
    <w:autoRedefine/>
    <w:qFormat/>
    <w:uiPriority w:val="0"/>
    <w:pPr>
      <w:jc w:val="center"/>
    </w:pPr>
    <w:rPr>
      <w:rFonts w:ascii="黑体" w:eastAsia="黑体"/>
      <w:kern w:val="0"/>
      <w:sz w:val="44"/>
    </w:rPr>
  </w:style>
  <w:style w:type="paragraph" w:customStyle="1" w:styleId="63">
    <w:name w:val="标准文件_标准代替"/>
    <w:basedOn w:val="1"/>
    <w:next w:val="1"/>
    <w:autoRedefine/>
    <w:qFormat/>
    <w:uiPriority w:val="0"/>
    <w:pPr>
      <w:spacing w:line="310" w:lineRule="exact"/>
      <w:jc w:val="right"/>
    </w:pPr>
    <w:rPr>
      <w:rFonts w:ascii="宋体" w:hAnsi="宋体"/>
      <w:kern w:val="0"/>
    </w:rPr>
  </w:style>
  <w:style w:type="paragraph" w:customStyle="1" w:styleId="64">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autoRedefine/>
    <w:qFormat/>
    <w:uiPriority w:val="0"/>
    <w:pPr>
      <w:jc w:val="left"/>
    </w:pPr>
  </w:style>
  <w:style w:type="paragraph" w:customStyle="1" w:styleId="67">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autoRedefine/>
    <w:qFormat/>
    <w:uiPriority w:val="0"/>
    <w:rPr>
      <w:rFonts w:ascii="黑体" w:eastAsia="黑体"/>
      <w:spacing w:val="0"/>
      <w:w w:val="100"/>
      <w:position w:val="3"/>
      <w:sz w:val="28"/>
    </w:rPr>
  </w:style>
  <w:style w:type="paragraph" w:customStyle="1" w:styleId="71">
    <w:name w:val="标准文件_方框数字列项"/>
    <w:basedOn w:val="60"/>
    <w:autoRedefine/>
    <w:qFormat/>
    <w:uiPriority w:val="0"/>
    <w:pPr>
      <w:numPr>
        <w:ilvl w:val="0"/>
        <w:numId w:val="3"/>
      </w:numPr>
      <w:ind w:firstLine="0" w:firstLineChars="0"/>
    </w:pPr>
  </w:style>
  <w:style w:type="paragraph" w:customStyle="1" w:styleId="72">
    <w:name w:val="标准文件_封面标准编号"/>
    <w:basedOn w:val="1"/>
    <w:next w:val="63"/>
    <w:autoRedefine/>
    <w:qFormat/>
    <w:uiPriority w:val="0"/>
    <w:pPr>
      <w:spacing w:line="310" w:lineRule="exact"/>
      <w:jc w:val="right"/>
    </w:pPr>
    <w:rPr>
      <w:rFonts w:ascii="黑体" w:eastAsia="黑体"/>
      <w:kern w:val="0"/>
      <w:sz w:val="28"/>
    </w:rPr>
  </w:style>
  <w:style w:type="paragraph" w:customStyle="1" w:styleId="73">
    <w:name w:val="标准文件_封面标准分类号"/>
    <w:basedOn w:val="1"/>
    <w:autoRedefine/>
    <w:qFormat/>
    <w:uiPriority w:val="0"/>
    <w:rPr>
      <w:rFonts w:ascii="黑体" w:eastAsia="黑体"/>
      <w:b/>
      <w:kern w:val="0"/>
      <w:sz w:val="28"/>
    </w:rPr>
  </w:style>
  <w:style w:type="paragraph" w:customStyle="1" w:styleId="74">
    <w:name w:val="标准文件_封面标准名称"/>
    <w:basedOn w:val="1"/>
    <w:autoRedefine/>
    <w:qFormat/>
    <w:uiPriority w:val="0"/>
    <w:pPr>
      <w:spacing w:line="240" w:lineRule="auto"/>
      <w:jc w:val="center"/>
    </w:pPr>
    <w:rPr>
      <w:rFonts w:ascii="黑体" w:eastAsia="黑体"/>
      <w:kern w:val="0"/>
      <w:sz w:val="52"/>
    </w:rPr>
  </w:style>
  <w:style w:type="paragraph" w:customStyle="1" w:styleId="75">
    <w:name w:val="标准文件_封面标准英文名称"/>
    <w:basedOn w:val="1"/>
    <w:autoRedefine/>
    <w:qFormat/>
    <w:uiPriority w:val="0"/>
    <w:pPr>
      <w:spacing w:line="240" w:lineRule="auto"/>
      <w:jc w:val="center"/>
    </w:pPr>
    <w:rPr>
      <w:rFonts w:ascii="黑体" w:eastAsia="黑体"/>
      <w:b/>
      <w:sz w:val="28"/>
    </w:rPr>
  </w:style>
  <w:style w:type="paragraph" w:customStyle="1" w:styleId="76">
    <w:name w:val="标准文件_封面发布日期"/>
    <w:basedOn w:val="1"/>
    <w:autoRedefine/>
    <w:qFormat/>
    <w:uiPriority w:val="0"/>
    <w:pPr>
      <w:spacing w:line="310" w:lineRule="exact"/>
    </w:pPr>
    <w:rPr>
      <w:rFonts w:ascii="黑体" w:eastAsia="黑体"/>
      <w:kern w:val="0"/>
      <w:sz w:val="28"/>
    </w:rPr>
  </w:style>
  <w:style w:type="paragraph" w:customStyle="1" w:styleId="77">
    <w:name w:val="标准文件_封面密级"/>
    <w:basedOn w:val="1"/>
    <w:autoRedefine/>
    <w:qFormat/>
    <w:uiPriority w:val="0"/>
    <w:rPr>
      <w:rFonts w:eastAsia="黑体"/>
      <w:sz w:val="32"/>
    </w:rPr>
  </w:style>
  <w:style w:type="paragraph" w:customStyle="1" w:styleId="78">
    <w:name w:val="标准文件_封面实施日期"/>
    <w:basedOn w:val="1"/>
    <w:autoRedefine/>
    <w:qFormat/>
    <w:uiPriority w:val="0"/>
    <w:pPr>
      <w:spacing w:line="310" w:lineRule="exact"/>
      <w:jc w:val="right"/>
    </w:pPr>
    <w:rPr>
      <w:rFonts w:ascii="黑体" w:eastAsia="黑体"/>
      <w:sz w:val="28"/>
    </w:rPr>
  </w:style>
  <w:style w:type="paragraph" w:customStyle="1" w:styleId="79">
    <w:name w:val="标准文件_封面抬头"/>
    <w:basedOn w:val="60"/>
    <w:autoRedefine/>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autoRedefine/>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7"/>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7"/>
    <w:autoRedefine/>
    <w:qFormat/>
    <w:uiPriority w:val="0"/>
    <w:rPr>
      <w:kern w:val="2"/>
      <w:sz w:val="21"/>
      <w:szCs w:val="21"/>
    </w:rPr>
  </w:style>
  <w:style w:type="paragraph" w:customStyle="1" w:styleId="91">
    <w:name w:val="标准文件_附录章标题"/>
    <w:next w:val="60"/>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autoRedefine/>
    <w:qFormat/>
    <w:uiPriority w:val="0"/>
    <w:pPr>
      <w:ind w:left="488" w:leftChars="200" w:hanging="289" w:hangingChars="290"/>
    </w:pPr>
  </w:style>
  <w:style w:type="paragraph" w:customStyle="1" w:styleId="93">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autoRedefine/>
    <w:qFormat/>
    <w:uiPriority w:val="0"/>
    <w:pPr>
      <w:spacing w:line="460" w:lineRule="exact"/>
      <w:ind w:left="0" w:firstLine="0"/>
    </w:pPr>
  </w:style>
  <w:style w:type="paragraph" w:customStyle="1" w:styleId="95">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6">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autoRedefine/>
    <w:qFormat/>
    <w:uiPriority w:val="0"/>
    <w:pPr>
      <w:numPr>
        <w:numId w:val="10"/>
      </w:numPr>
    </w:pPr>
  </w:style>
  <w:style w:type="paragraph" w:customStyle="1" w:styleId="98">
    <w:name w:val="标准文件_三级条标题"/>
    <w:basedOn w:val="69"/>
    <w:next w:val="60"/>
    <w:autoRedefine/>
    <w:qFormat/>
    <w:uiPriority w:val="0"/>
    <w:pPr>
      <w:widowControl/>
      <w:numPr>
        <w:ilvl w:val="4"/>
      </w:numPr>
      <w:outlineLvl w:val="3"/>
    </w:pPr>
  </w:style>
  <w:style w:type="character" w:customStyle="1" w:styleId="99">
    <w:name w:val="不明显参考1"/>
    <w:autoRedefine/>
    <w:qFormat/>
    <w:uiPriority w:val="31"/>
    <w:rPr>
      <w:smallCaps/>
      <w:color w:val="C0504D"/>
      <w:u w:val="single"/>
    </w:rPr>
  </w:style>
  <w:style w:type="paragraph" w:customStyle="1" w:styleId="100">
    <w:name w:val="标准文件_示例后续"/>
    <w:basedOn w:val="1"/>
    <w:autoRedefine/>
    <w:qFormat/>
    <w:uiPriority w:val="0"/>
    <w:pPr>
      <w:adjustRightInd/>
      <w:spacing w:line="240" w:lineRule="auto"/>
      <w:ind w:firstLine="200" w:firstLineChars="200"/>
    </w:pPr>
    <w:rPr>
      <w:sz w:val="18"/>
      <w:szCs w:val="24"/>
    </w:rPr>
  </w:style>
  <w:style w:type="paragraph" w:customStyle="1" w:styleId="101">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5"/>
    <w:autoRedefine/>
    <w:semiHidden/>
    <w:qFormat/>
    <w:uiPriority w:val="0"/>
    <w:rPr>
      <w:rFonts w:ascii="宋体"/>
      <w:kern w:val="2"/>
      <w:sz w:val="18"/>
      <w:szCs w:val="18"/>
    </w:rPr>
  </w:style>
  <w:style w:type="paragraph" w:customStyle="1" w:styleId="104">
    <w:name w:val="标准文件_条文脚注"/>
    <w:basedOn w:val="25"/>
    <w:autoRedefine/>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autoRedefine/>
    <w:qFormat/>
    <w:uiPriority w:val="0"/>
    <w:pPr>
      <w:numPr>
        <w:ilvl w:val="0"/>
        <w:numId w:val="12"/>
      </w:numPr>
      <w:spacing w:line="240" w:lineRule="auto"/>
      <w:jc w:val="left"/>
    </w:pPr>
    <w:rPr>
      <w:rFonts w:ascii="宋体" w:hAnsi="宋体"/>
      <w:sz w:val="18"/>
    </w:rPr>
  </w:style>
  <w:style w:type="character" w:customStyle="1" w:styleId="106">
    <w:name w:val="标准文件_图表脚注内容"/>
    <w:autoRedefine/>
    <w:qFormat/>
    <w:uiPriority w:val="0"/>
    <w:rPr>
      <w:rFonts w:ascii="宋体" w:hAnsi="宋体" w:eastAsia="宋体" w:cs="Times New Roman"/>
      <w:spacing w:val="0"/>
      <w:sz w:val="18"/>
      <w:vertAlign w:val="superscript"/>
    </w:rPr>
  </w:style>
  <w:style w:type="paragraph" w:customStyle="1" w:styleId="107">
    <w:name w:val="标准文件_五级条标题"/>
    <w:next w:val="60"/>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autoRedefine/>
    <w:qFormat/>
    <w:uiPriority w:val="0"/>
    <w:pPr>
      <w:numPr>
        <w:ilvl w:val="2"/>
      </w:numPr>
      <w:spacing w:before="50" w:beforeLines="50" w:after="50" w:afterLines="50"/>
      <w:outlineLvl w:val="1"/>
    </w:pPr>
  </w:style>
  <w:style w:type="paragraph" w:customStyle="1" w:styleId="110">
    <w:name w:val="标准文件_一致程度"/>
    <w:basedOn w:val="1"/>
    <w:autoRedefine/>
    <w:qFormat/>
    <w:uiPriority w:val="0"/>
    <w:pPr>
      <w:spacing w:line="440" w:lineRule="exact"/>
      <w:jc w:val="center"/>
    </w:pPr>
    <w:rPr>
      <w:sz w:val="28"/>
    </w:rPr>
  </w:style>
  <w:style w:type="paragraph" w:customStyle="1" w:styleId="111">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autoRedefine/>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autoRedefine/>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3">
    <w:name w:val="发布部门"/>
    <w:next w:val="6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autoRedefine/>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autoRedefine/>
    <w:qFormat/>
    <w:uiPriority w:val="0"/>
    <w:pPr>
      <w:outlineLvl w:val="4"/>
    </w:pPr>
  </w:style>
  <w:style w:type="paragraph" w:customStyle="1" w:styleId="134">
    <w:name w:val="附录四级无标题条"/>
    <w:basedOn w:val="133"/>
    <w:next w:val="60"/>
    <w:autoRedefine/>
    <w:qFormat/>
    <w:uiPriority w:val="0"/>
    <w:pPr>
      <w:outlineLvl w:val="5"/>
    </w:pPr>
  </w:style>
  <w:style w:type="paragraph" w:customStyle="1" w:styleId="135">
    <w:name w:val="附录图"/>
    <w:next w:val="60"/>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autoRedefine/>
    <w:qFormat/>
    <w:uiPriority w:val="0"/>
    <w:pPr>
      <w:outlineLvl w:val="6"/>
    </w:pPr>
  </w:style>
  <w:style w:type="paragraph" w:customStyle="1" w:styleId="138">
    <w:name w:val="附录性质"/>
    <w:basedOn w:val="1"/>
    <w:autoRedefine/>
    <w:qFormat/>
    <w:uiPriority w:val="0"/>
    <w:pPr>
      <w:widowControl/>
      <w:adjustRightInd/>
      <w:jc w:val="center"/>
    </w:pPr>
    <w:rPr>
      <w:rFonts w:ascii="黑体" w:eastAsia="黑体"/>
    </w:rPr>
  </w:style>
  <w:style w:type="paragraph" w:customStyle="1" w:styleId="139">
    <w:name w:val="附录一级无标题条"/>
    <w:basedOn w:val="91"/>
    <w:next w:val="60"/>
    <w:autoRedefine/>
    <w:qFormat/>
    <w:uiPriority w:val="0"/>
    <w:pPr>
      <w:autoSpaceDN w:val="0"/>
      <w:outlineLvl w:val="2"/>
    </w:pPr>
    <w:rPr>
      <w:rFonts w:ascii="宋体" w:hAnsi="宋体" w:eastAsia="宋体"/>
    </w:rPr>
  </w:style>
  <w:style w:type="character" w:customStyle="1" w:styleId="140">
    <w:name w:val="个人答复风格"/>
    <w:autoRedefine/>
    <w:qFormat/>
    <w:uiPriority w:val="0"/>
    <w:rPr>
      <w:rFonts w:ascii="Arial" w:hAnsi="Arial" w:eastAsia="宋体" w:cs="Arial"/>
      <w:color w:val="auto"/>
      <w:spacing w:val="0"/>
      <w:sz w:val="20"/>
    </w:rPr>
  </w:style>
  <w:style w:type="character" w:customStyle="1" w:styleId="141">
    <w:name w:val="个人撰写风格"/>
    <w:autoRedefine/>
    <w:qFormat/>
    <w:uiPriority w:val="0"/>
    <w:rPr>
      <w:rFonts w:ascii="Arial" w:hAnsi="Arial" w:eastAsia="宋体" w:cs="Arial"/>
      <w:color w:val="auto"/>
      <w:spacing w:val="0"/>
      <w:sz w:val="20"/>
    </w:rPr>
  </w:style>
  <w:style w:type="paragraph" w:customStyle="1" w:styleId="142">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autoRedefine/>
    <w:qFormat/>
    <w:uiPriority w:val="0"/>
    <w:pPr>
      <w:tabs>
        <w:tab w:val="left" w:pos="840"/>
      </w:tabs>
    </w:pPr>
  </w:style>
  <w:style w:type="paragraph" w:customStyle="1" w:styleId="14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autoRedefine/>
    <w:qFormat/>
    <w:uiPriority w:val="0"/>
    <w:pPr>
      <w:framePr w:wrap="around"/>
      <w:spacing w:line="0" w:lineRule="atLeast"/>
    </w:pPr>
    <w:rPr>
      <w:rFonts w:ascii="黑体" w:eastAsia="黑体"/>
      <w:b w:val="0"/>
    </w:rPr>
  </w:style>
  <w:style w:type="paragraph" w:customStyle="1" w:styleId="156">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4"/>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109"/>
    <w:autoRedefine/>
    <w:qFormat/>
    <w:uiPriority w:val="0"/>
    <w:pPr>
      <w:spacing w:before="0" w:beforeLines="0" w:after="0" w:afterLines="0"/>
      <w:outlineLvl w:val="9"/>
    </w:pPr>
    <w:rPr>
      <w:rFonts w:ascii="宋体" w:eastAsia="宋体"/>
    </w:rPr>
  </w:style>
  <w:style w:type="paragraph" w:customStyle="1" w:styleId="167">
    <w:name w:val="标准文件_五级无标题"/>
    <w:basedOn w:val="107"/>
    <w:autoRedefine/>
    <w:qFormat/>
    <w:uiPriority w:val="0"/>
    <w:pPr>
      <w:spacing w:before="0" w:beforeLines="0" w:after="0" w:afterLines="0"/>
      <w:outlineLvl w:val="9"/>
    </w:pPr>
    <w:rPr>
      <w:rFonts w:ascii="宋体" w:eastAsia="宋体"/>
    </w:rPr>
  </w:style>
  <w:style w:type="paragraph" w:customStyle="1" w:styleId="168">
    <w:name w:val="标准文件_三级无标题"/>
    <w:basedOn w:val="98"/>
    <w:autoRedefine/>
    <w:qFormat/>
    <w:uiPriority w:val="0"/>
    <w:pPr>
      <w:spacing w:before="0" w:beforeLines="0" w:after="0" w:afterLines="0"/>
      <w:outlineLvl w:val="9"/>
    </w:pPr>
    <w:rPr>
      <w:rFonts w:ascii="宋体" w:eastAsia="宋体"/>
    </w:rPr>
  </w:style>
  <w:style w:type="paragraph" w:customStyle="1" w:styleId="169">
    <w:name w:val="标准文件_二级无标题"/>
    <w:basedOn w:val="69"/>
    <w:autoRedefine/>
    <w:qFormat/>
    <w:uiPriority w:val="0"/>
    <w:pPr>
      <w:spacing w:before="0" w:beforeLines="0" w:after="0" w:afterLines="0"/>
      <w:outlineLvl w:val="9"/>
    </w:pPr>
    <w:rPr>
      <w:rFonts w:ascii="宋体" w:eastAsia="宋体"/>
    </w:rPr>
  </w:style>
  <w:style w:type="paragraph" w:customStyle="1" w:styleId="170">
    <w:name w:val="标准_四级无标题"/>
    <w:basedOn w:val="102"/>
    <w:next w:val="60"/>
    <w:autoRedefine/>
    <w:qFormat/>
    <w:uiPriority w:val="0"/>
    <w:rPr>
      <w:rFonts w:eastAsia="宋体"/>
    </w:rPr>
  </w:style>
  <w:style w:type="paragraph" w:customStyle="1" w:styleId="171">
    <w:name w:val="标准文件_四级无标题"/>
    <w:basedOn w:val="102"/>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autoRedefine/>
    <w:qFormat/>
    <w:uiPriority w:val="0"/>
    <w:pPr>
      <w:numPr>
        <w:ilvl w:val="0"/>
        <w:numId w:val="24"/>
      </w:numPr>
      <w:ind w:firstLine="0" w:firstLineChars="0"/>
    </w:pPr>
    <w:rPr>
      <w:rFonts w:cs="Arial"/>
      <w:szCs w:val="28"/>
    </w:rPr>
  </w:style>
  <w:style w:type="paragraph" w:customStyle="1" w:styleId="174">
    <w:name w:val="标准文件_附录标题"/>
    <w:basedOn w:val="80"/>
    <w:autoRedefine/>
    <w:qFormat/>
    <w:uiPriority w:val="0"/>
    <w:pPr>
      <w:numPr>
        <w:numId w:val="0"/>
      </w:numPr>
      <w:spacing w:after="280"/>
      <w:outlineLvl w:val="9"/>
    </w:pPr>
  </w:style>
  <w:style w:type="paragraph" w:customStyle="1" w:styleId="175">
    <w:name w:val="标准文件_二级项"/>
    <w:autoRedefine/>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autoRedefine/>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autoRedefine/>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autoRedefine/>
    <w:qFormat/>
    <w:uiPriority w:val="0"/>
    <w:pPr>
      <w:ind w:firstLine="420"/>
    </w:pPr>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2"/>
    <w:autoRedefine/>
    <w:semiHidden/>
    <w:qFormat/>
    <w:uiPriority w:val="99"/>
    <w:rPr>
      <w:color w:val="808080"/>
    </w:rPr>
  </w:style>
  <w:style w:type="paragraph" w:customStyle="1" w:styleId="191">
    <w:name w:val="标准文件_二级项2"/>
    <w:basedOn w:val="60"/>
    <w:autoRedefine/>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autoRedefine/>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autoRedefine/>
    <w:qFormat/>
    <w:uiPriority w:val="0"/>
    <w:pPr>
      <w:ind w:firstLine="420"/>
    </w:pPr>
    <w:rPr>
      <w:rFonts w:ascii="黑体" w:eastAsia="黑体"/>
    </w:rPr>
  </w:style>
  <w:style w:type="character" w:customStyle="1" w:styleId="195">
    <w:name w:val="标准文件_来源"/>
    <w:basedOn w:val="32"/>
    <w:autoRedefine/>
    <w:qFormat/>
    <w:uiPriority w:val="1"/>
    <w:rPr>
      <w:rFonts w:eastAsia="宋体"/>
      <w:sz w:val="21"/>
    </w:rPr>
  </w:style>
  <w:style w:type="paragraph" w:customStyle="1" w:styleId="196">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autoRedefine/>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60"/>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autoRedefine/>
    <w:qFormat/>
    <w:uiPriority w:val="0"/>
    <w:pPr>
      <w:spacing w:before="57"/>
    </w:pPr>
    <w:rPr>
      <w:sz w:val="21"/>
    </w:rPr>
  </w:style>
  <w:style w:type="paragraph" w:customStyle="1" w:styleId="201">
    <w:name w:val="标准文件_文件名称"/>
    <w:basedOn w:val="60"/>
    <w:next w:val="60"/>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autoRedefine/>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autoRedefine/>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autoRedefine/>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autoRedefine/>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autoRedefine/>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autoRedefine/>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autoRedefine/>
    <w:qFormat/>
    <w:uiPriority w:val="0"/>
    <w:pPr>
      <w:ind w:left="811" w:firstLine="0" w:firstLineChars="0"/>
    </w:pPr>
    <w:rPr>
      <w:sz w:val="18"/>
    </w:rPr>
  </w:style>
  <w:style w:type="paragraph" w:customStyle="1" w:styleId="210">
    <w:name w:val="标准文件_注X后"/>
    <w:basedOn w:val="60"/>
    <w:autoRedefine/>
    <w:qFormat/>
    <w:uiPriority w:val="0"/>
    <w:pPr>
      <w:ind w:left="811" w:firstLine="0" w:firstLineChars="0"/>
    </w:pPr>
    <w:rPr>
      <w:sz w:val="18"/>
    </w:rPr>
  </w:style>
  <w:style w:type="paragraph" w:customStyle="1" w:styleId="211">
    <w:name w:val="标准文件_示例后"/>
    <w:basedOn w:val="60"/>
    <w:autoRedefine/>
    <w:qFormat/>
    <w:uiPriority w:val="0"/>
    <w:pPr>
      <w:ind w:left="964" w:firstLine="0" w:firstLineChars="0"/>
    </w:pPr>
    <w:rPr>
      <w:sz w:val="18"/>
    </w:rPr>
  </w:style>
  <w:style w:type="paragraph" w:customStyle="1" w:styleId="212">
    <w:name w:val="标准文件_示例X后"/>
    <w:basedOn w:val="60"/>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60"/>
    <w:next w:val="60"/>
    <w:autoRedefine/>
    <w:qFormat/>
    <w:uiPriority w:val="0"/>
    <w:pPr>
      <w:tabs>
        <w:tab w:val="right" w:leader="dot" w:pos="9356"/>
      </w:tabs>
      <w:ind w:left="210" w:hanging="210" w:firstLineChars="0"/>
      <w:jc w:val="left"/>
    </w:pPr>
  </w:style>
  <w:style w:type="paragraph" w:customStyle="1" w:styleId="215">
    <w:name w:val="标准文件_附录一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autoRedefine/>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autoRedefine/>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autoRedefine/>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autoRedefine/>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autoRedefine/>
    <w:qFormat/>
    <w:uiPriority w:val="0"/>
    <w:pPr>
      <w:spacing w:before="0" w:beforeLines="0" w:after="0" w:afterLines="0" w:line="276" w:lineRule="auto"/>
    </w:pPr>
    <w:rPr>
      <w:rFonts w:ascii="宋体" w:eastAsia="宋体"/>
    </w:rPr>
  </w:style>
  <w:style w:type="paragraph" w:customStyle="1" w:styleId="222">
    <w:name w:val="标准文件_引言三级无标题"/>
    <w:basedOn w:val="206"/>
    <w:autoRedefine/>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autoRedefine/>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autoRedefine/>
    <w:qFormat/>
    <w:uiPriority w:val="0"/>
    <w:rPr>
      <w:rFonts w:hAnsi="黑体"/>
    </w:rPr>
  </w:style>
  <w:style w:type="paragraph" w:customStyle="1" w:styleId="226">
    <w:name w:val="标准文件_脚注内容"/>
    <w:basedOn w:val="60"/>
    <w:autoRedefine/>
    <w:qFormat/>
    <w:uiPriority w:val="0"/>
    <w:pPr>
      <w:ind w:left="400" w:leftChars="200" w:hanging="200" w:hangingChars="200"/>
    </w:pPr>
    <w:rPr>
      <w:sz w:val="15"/>
    </w:rPr>
  </w:style>
  <w:style w:type="paragraph" w:customStyle="1" w:styleId="227">
    <w:name w:val="标准文件_术语条一"/>
    <w:basedOn w:val="166"/>
    <w:next w:val="60"/>
    <w:autoRedefine/>
    <w:qFormat/>
    <w:uiPriority w:val="0"/>
  </w:style>
  <w:style w:type="paragraph" w:customStyle="1" w:styleId="228">
    <w:name w:val="标准文件_术语条二"/>
    <w:basedOn w:val="169"/>
    <w:next w:val="60"/>
    <w:autoRedefine/>
    <w:qFormat/>
    <w:uiPriority w:val="0"/>
  </w:style>
  <w:style w:type="paragraph" w:customStyle="1" w:styleId="229">
    <w:name w:val="标准文件_术语条三"/>
    <w:basedOn w:val="168"/>
    <w:next w:val="60"/>
    <w:autoRedefine/>
    <w:qFormat/>
    <w:uiPriority w:val="0"/>
  </w:style>
  <w:style w:type="paragraph" w:customStyle="1" w:styleId="230">
    <w:name w:val="标准文件_术语条四"/>
    <w:basedOn w:val="171"/>
    <w:next w:val="60"/>
    <w:autoRedefine/>
    <w:qFormat/>
    <w:uiPriority w:val="0"/>
  </w:style>
  <w:style w:type="paragraph" w:customStyle="1" w:styleId="231">
    <w:name w:val="标准文件_术语条五"/>
    <w:basedOn w:val="167"/>
    <w:next w:val="60"/>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2"/>
    <w:autoRedefine/>
    <w:qFormat/>
    <w:uiPriority w:val="0"/>
    <w:rPr>
      <w:rFonts w:ascii="黑体" w:eastAsia="黑体"/>
      <w:spacing w:val="85"/>
      <w:w w:val="100"/>
      <w:position w:val="3"/>
      <w:sz w:val="28"/>
      <w:szCs w:val="28"/>
    </w:rPr>
  </w:style>
  <w:style w:type="paragraph" w:customStyle="1" w:styleId="234">
    <w:name w:val="Table Paragraph"/>
    <w:basedOn w:val="1"/>
    <w:autoRedefine/>
    <w:qFormat/>
    <w:uiPriority w:val="1"/>
    <w:pPr>
      <w:autoSpaceDE w:val="0"/>
      <w:autoSpaceDN w:val="0"/>
      <w:jc w:val="left"/>
    </w:pPr>
    <w:rPr>
      <w:rFonts w:ascii="Times New Roman" w:hAnsi="Times New Roman" w:eastAsia="Times New Roman"/>
      <w:kern w:val="0"/>
      <w:sz w:val="22"/>
    </w:rPr>
  </w:style>
  <w:style w:type="paragraph" w:customStyle="1" w:styleId="235">
    <w:name w:val="正文首行缩进 21"/>
    <w:basedOn w:val="4"/>
    <w:autoRedefine/>
    <w:qFormat/>
    <w:uiPriority w:val="0"/>
    <w:pPr>
      <w:adjustRightInd/>
      <w:spacing w:before="100" w:beforeAutospacing="1" w:line="240" w:lineRule="auto"/>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jpeg"/><Relationship Id="rId25" Type="http://schemas.openxmlformats.org/officeDocument/2006/relationships/image" Target="media/image6.emf"/><Relationship Id="rId24" Type="http://schemas.openxmlformats.org/officeDocument/2006/relationships/oleObject" Target="embeddings/oleObject1.bin"/><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378CD63DC54747ACE40212BA756436"/>
        <w:style w:val=""/>
        <w:category>
          <w:name w:val="常规"/>
          <w:gallery w:val="placeholder"/>
        </w:category>
        <w:types>
          <w:type w:val="bbPlcHdr"/>
        </w:types>
        <w:behaviors>
          <w:behavior w:val="content"/>
        </w:behaviors>
        <w:description w:val=""/>
        <w:guid w:val="{FA801014-58A6-4709-A579-0FA837A4C2E5}"/>
      </w:docPartPr>
      <w:docPartBody>
        <w:p>
          <w:pPr>
            <w:pStyle w:val="5"/>
          </w:pPr>
          <w:r>
            <w:rPr>
              <w:rStyle w:val="4"/>
              <w:rFonts w:hint="eastAsia"/>
            </w:rPr>
            <w:t>单击或点击此处输入文字。</w:t>
          </w:r>
        </w:p>
      </w:docPartBody>
    </w:docPart>
    <w:docPart>
      <w:docPartPr>
        <w:name w:val="17C1DC7E139A4C869393CD4A1E4C67DF"/>
        <w:style w:val=""/>
        <w:category>
          <w:name w:val="常规"/>
          <w:gallery w:val="placeholder"/>
        </w:category>
        <w:types>
          <w:type w:val="bbPlcHdr"/>
        </w:types>
        <w:behaviors>
          <w:behavior w:val="content"/>
        </w:behaviors>
        <w:description w:val=""/>
        <w:guid w:val="{F17BE6E0-1A54-4B5A-99BA-89E922BFD406}"/>
      </w:docPartPr>
      <w:docPartBody>
        <w:p>
          <w:pPr>
            <w:pStyle w:val="6"/>
          </w:pPr>
          <w:r>
            <w:rPr>
              <w:rStyle w:val="4"/>
              <w:rFonts w:hint="eastAsia"/>
            </w:rPr>
            <w:t>选择一项。</w:t>
          </w:r>
        </w:p>
      </w:docPartBody>
    </w:docPart>
    <w:docPart>
      <w:docPartPr>
        <w:name w:val="36F14B5886D540E6B29D3C7C6D7DB2CE"/>
        <w:style w:val=""/>
        <w:category>
          <w:name w:val="常规"/>
          <w:gallery w:val="placeholder"/>
        </w:category>
        <w:types>
          <w:type w:val="bbPlcHdr"/>
        </w:types>
        <w:behaviors>
          <w:behavior w:val="content"/>
        </w:behaviors>
        <w:description w:val=""/>
        <w:guid w:val="{35EDC46B-2157-458B-BC63-7BC5E783E09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62"/>
    <w:rsid w:val="00121662"/>
    <w:rsid w:val="00310248"/>
    <w:rsid w:val="0060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2378CD63DC54747ACE40212BA75643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7C1DC7E139A4C869393CD4A1E4C67D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6F14B5886D540E6B29D3C7C6D7DB2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FE94A-47AF-4847-B8DC-608AD99F5B4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1224</Words>
  <Characters>6978</Characters>
  <Lines>58</Lines>
  <Paragraphs>16</Paragraphs>
  <TotalTime>214</TotalTime>
  <ScaleCrop>false</ScaleCrop>
  <LinksUpToDate>false</LinksUpToDate>
  <CharactersWithSpaces>8186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2023-12-25T03:11:00Z</dcterms:created>
  <dc:creator>gyb1</dc:creator>
  <dc:description>&lt;config cover="true" show_menu="true" version="1.0.0" doctype="SDKXY"&gt;_x000d_
&lt;/config&gt;</dc:description>
  <cp:lastModifiedBy>h y</cp:lastModifiedBy>
  <cp:lastPrinted>2023-12-28T08:24:00Z</cp:lastPrinted>
  <dcterms:modified xsi:type="dcterms:W3CDTF">2023-12-29T06:31:47Z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2052-12.1.0.16120</vt:lpwstr>
  </property>
  <property fmtid="{D5CDD505-2E9C-101B-9397-08002B2CF9AE}" pid="16" name="ICV">
    <vt:lpwstr>C646C224C9A14987965862F473BD2F5A_13</vt:lpwstr>
  </property>
</Properties>
</file>