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DD" w:rsidRPr="00FB3668" w:rsidRDefault="000A0BBA" w:rsidP="00FB3668">
      <w:pPr>
        <w:autoSpaceDE/>
        <w:autoSpaceDN/>
        <w:adjustRightInd w:val="0"/>
        <w:snapToGrid w:val="0"/>
        <w:spacing w:line="560" w:lineRule="exact"/>
        <w:ind w:firstLineChars="0" w:firstLine="0"/>
        <w:jc w:val="center"/>
        <w:rPr>
          <w:rFonts w:ascii="方正小标宋简体" w:eastAsia="方正小标宋简体"/>
          <w:bCs w:val="0"/>
          <w:color w:val="000000"/>
          <w:sz w:val="44"/>
          <w:szCs w:val="44"/>
        </w:rPr>
      </w:pPr>
      <w:r w:rsidRPr="00FB3668">
        <w:rPr>
          <w:rFonts w:ascii="方正小标宋简体" w:eastAsia="方正小标宋简体" w:hint="eastAsia"/>
          <w:bCs w:val="0"/>
          <w:color w:val="000000"/>
          <w:sz w:val="44"/>
          <w:szCs w:val="44"/>
        </w:rPr>
        <w:t>湖北省地方标准编制说明</w:t>
      </w:r>
    </w:p>
    <w:p w:rsidR="009812DD" w:rsidRPr="001314FE" w:rsidRDefault="009812DD" w:rsidP="00C414D7"/>
    <w:p w:rsidR="009812DD" w:rsidRPr="00FB3668" w:rsidRDefault="000A0BBA" w:rsidP="00FB3668">
      <w:pPr>
        <w:autoSpaceDE/>
        <w:autoSpaceDN/>
        <w:adjustRightInd w:val="0"/>
        <w:snapToGrid w:val="0"/>
        <w:spacing w:line="560" w:lineRule="exact"/>
        <w:ind w:firstLineChars="0" w:firstLine="0"/>
        <w:jc w:val="right"/>
        <w:rPr>
          <w:rFonts w:ascii="方正仿宋_GBK" w:eastAsia="方正仿宋_GBK" w:hAnsi="宋体"/>
          <w:bCs w:val="0"/>
          <w:color w:val="000000"/>
          <w:sz w:val="32"/>
          <w:szCs w:val="32"/>
        </w:rPr>
      </w:pPr>
      <w:r w:rsidRPr="00FB3668">
        <w:rPr>
          <w:rFonts w:ascii="方正仿宋_GBK" w:eastAsia="方正仿宋_GBK" w:hAnsi="宋体" w:hint="eastAsia"/>
          <w:bCs w:val="0"/>
          <w:color w:val="000000"/>
          <w:sz w:val="32"/>
          <w:szCs w:val="32"/>
        </w:rPr>
        <w:t>202</w:t>
      </w:r>
      <w:r w:rsidR="005E3650" w:rsidRPr="00FB3668">
        <w:rPr>
          <w:rFonts w:ascii="方正仿宋_GBK" w:eastAsia="方正仿宋_GBK" w:hAnsi="宋体"/>
          <w:bCs w:val="0"/>
          <w:color w:val="000000"/>
          <w:sz w:val="32"/>
          <w:szCs w:val="32"/>
        </w:rPr>
        <w:t>4</w:t>
      </w:r>
      <w:r w:rsidRPr="00FB3668">
        <w:rPr>
          <w:rFonts w:ascii="方正仿宋_GBK" w:eastAsia="方正仿宋_GBK" w:hAnsi="宋体" w:hint="eastAsia"/>
          <w:bCs w:val="0"/>
          <w:color w:val="000000"/>
          <w:sz w:val="32"/>
          <w:szCs w:val="32"/>
        </w:rPr>
        <w:t>年</w:t>
      </w:r>
      <w:r w:rsidR="005E3650" w:rsidRPr="00FB3668">
        <w:rPr>
          <w:rFonts w:ascii="方正仿宋_GBK" w:eastAsia="方正仿宋_GBK" w:hAnsi="宋体"/>
          <w:bCs w:val="0"/>
          <w:color w:val="000000"/>
          <w:sz w:val="32"/>
          <w:szCs w:val="32"/>
        </w:rPr>
        <w:t>2</w:t>
      </w:r>
      <w:r w:rsidRPr="00FB3668">
        <w:rPr>
          <w:rFonts w:ascii="方正仿宋_GBK" w:eastAsia="方正仿宋_GBK" w:hAnsi="宋体" w:hint="eastAsia"/>
          <w:bCs w:val="0"/>
          <w:color w:val="000000"/>
          <w:sz w:val="32"/>
          <w:szCs w:val="32"/>
        </w:rPr>
        <w:t xml:space="preserve"> </w:t>
      </w:r>
      <w:r w:rsidRPr="00FB3668">
        <w:rPr>
          <w:rFonts w:ascii="方正仿宋_GBK" w:eastAsia="方正仿宋_GBK" w:hAnsi="宋体" w:hint="eastAsia"/>
          <w:bCs w:val="0"/>
          <w:color w:val="000000"/>
          <w:sz w:val="32"/>
          <w:szCs w:val="32"/>
        </w:rPr>
        <w:t>月</w:t>
      </w:r>
      <w:r w:rsidR="005E3650" w:rsidRPr="00FB3668">
        <w:rPr>
          <w:rFonts w:ascii="方正仿宋_GBK" w:eastAsia="方正仿宋_GBK" w:hAnsi="宋体"/>
          <w:bCs w:val="0"/>
          <w:color w:val="000000"/>
          <w:sz w:val="32"/>
          <w:szCs w:val="32"/>
        </w:rPr>
        <w:t>1</w:t>
      </w:r>
      <w:r w:rsidRPr="00FB3668">
        <w:rPr>
          <w:rFonts w:ascii="方正仿宋_GBK" w:eastAsia="方正仿宋_GBK" w:hAnsi="宋体" w:hint="eastAsia"/>
          <w:bCs w:val="0"/>
          <w:color w:val="000000"/>
          <w:sz w:val="32"/>
          <w:szCs w:val="32"/>
        </w:rPr>
        <w:t xml:space="preserve"> </w:t>
      </w:r>
      <w:r w:rsidRPr="00FB3668">
        <w:rPr>
          <w:rFonts w:ascii="方正仿宋_GBK" w:eastAsia="方正仿宋_GBK" w:hAnsi="宋体" w:hint="eastAsia"/>
          <w:bCs w:val="0"/>
          <w:color w:val="000000"/>
          <w:sz w:val="32"/>
          <w:szCs w:val="32"/>
        </w:rPr>
        <w:t>日</w:t>
      </w:r>
      <w:r w:rsidRPr="00FB3668">
        <w:rPr>
          <w:rFonts w:ascii="方正仿宋_GBK" w:eastAsia="方正仿宋_GBK" w:hAnsi="宋体" w:hint="eastAsia"/>
          <w:bCs w:val="0"/>
          <w:color w:val="000000"/>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494"/>
        <w:gridCol w:w="1337"/>
        <w:gridCol w:w="2449"/>
      </w:tblGrid>
      <w:tr w:rsidR="009812DD">
        <w:trPr>
          <w:trHeight w:val="822"/>
          <w:jc w:val="center"/>
        </w:trPr>
        <w:tc>
          <w:tcPr>
            <w:tcW w:w="1215" w:type="pct"/>
            <w:vAlign w:val="center"/>
          </w:tcPr>
          <w:p w:rsidR="009812DD" w:rsidRPr="00FB3668" w:rsidRDefault="000A0BBA" w:rsidP="00FB3668">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FB3668">
              <w:rPr>
                <w:rFonts w:ascii="方正仿宋_GBK" w:eastAsia="方正仿宋_GBK" w:hint="eastAsia"/>
                <w:bCs w:val="0"/>
                <w:color w:val="000000"/>
                <w:sz w:val="28"/>
                <w:szCs w:val="32"/>
              </w:rPr>
              <w:t>标准名称</w:t>
            </w:r>
          </w:p>
        </w:tc>
        <w:tc>
          <w:tcPr>
            <w:tcW w:w="3784" w:type="pct"/>
            <w:gridSpan w:val="3"/>
            <w:vAlign w:val="center"/>
          </w:tcPr>
          <w:p w:rsidR="009812DD" w:rsidRPr="00FB3668" w:rsidRDefault="00E3728E" w:rsidP="00FB3668">
            <w:pPr>
              <w:autoSpaceDE/>
              <w:autoSpaceDN/>
              <w:adjustRightInd w:val="0"/>
              <w:snapToGrid w:val="0"/>
              <w:spacing w:line="360" w:lineRule="exact"/>
              <w:ind w:firstLineChars="0" w:firstLine="0"/>
              <w:rPr>
                <w:rFonts w:ascii="宋体" w:eastAsia="宋体" w:hAnsi="宋体" w:cs="宋体"/>
                <w:bCs w:val="0"/>
                <w:color w:val="000000"/>
                <w:sz w:val="28"/>
                <w:szCs w:val="32"/>
              </w:rPr>
            </w:pPr>
            <w:r w:rsidRPr="00FB3668">
              <w:rPr>
                <w:rFonts w:ascii="宋体" w:eastAsia="宋体" w:hAnsi="宋体" w:cs="宋体" w:hint="eastAsia"/>
                <w:bCs w:val="0"/>
                <w:color w:val="000000"/>
                <w:sz w:val="28"/>
                <w:szCs w:val="32"/>
              </w:rPr>
              <w:t>湖北省突发环境事件应急技术指南 第</w:t>
            </w:r>
            <w:r w:rsidR="00511B95" w:rsidRPr="00FB3668">
              <w:rPr>
                <w:rFonts w:ascii="宋体" w:eastAsia="宋体" w:hAnsi="宋体" w:cs="宋体"/>
                <w:bCs w:val="0"/>
                <w:color w:val="000000"/>
                <w:sz w:val="28"/>
                <w:szCs w:val="32"/>
              </w:rPr>
              <w:t>1</w:t>
            </w:r>
            <w:r w:rsidRPr="00FB3668">
              <w:rPr>
                <w:rFonts w:ascii="宋体" w:eastAsia="宋体" w:hAnsi="宋体" w:cs="宋体" w:hint="eastAsia"/>
                <w:bCs w:val="0"/>
                <w:color w:val="000000"/>
                <w:sz w:val="28"/>
                <w:szCs w:val="32"/>
              </w:rPr>
              <w:t xml:space="preserve">部分 </w:t>
            </w:r>
            <w:r w:rsidR="00511B95" w:rsidRPr="00FB3668">
              <w:rPr>
                <w:rFonts w:ascii="宋体" w:eastAsia="宋体" w:hAnsi="宋体" w:cs="宋体" w:hint="eastAsia"/>
                <w:bCs w:val="0"/>
                <w:color w:val="000000"/>
                <w:sz w:val="28"/>
                <w:szCs w:val="32"/>
              </w:rPr>
              <w:t>常见环境污染事件</w:t>
            </w:r>
          </w:p>
        </w:tc>
      </w:tr>
      <w:tr w:rsidR="009812DD">
        <w:trPr>
          <w:trHeight w:val="20"/>
          <w:jc w:val="center"/>
        </w:trPr>
        <w:tc>
          <w:tcPr>
            <w:tcW w:w="1215" w:type="pct"/>
            <w:vAlign w:val="center"/>
          </w:tcPr>
          <w:p w:rsidR="009812DD" w:rsidRPr="00FB3668" w:rsidRDefault="000A0BBA" w:rsidP="00FB3668">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FB3668">
              <w:rPr>
                <w:rFonts w:ascii="方正仿宋_GBK" w:eastAsia="方正仿宋_GBK" w:hint="eastAsia"/>
                <w:bCs w:val="0"/>
                <w:color w:val="000000"/>
                <w:sz w:val="28"/>
                <w:szCs w:val="32"/>
              </w:rPr>
              <w:t>被修订或整合</w:t>
            </w:r>
          </w:p>
          <w:p w:rsidR="009812DD" w:rsidRPr="00FB3668" w:rsidRDefault="000A0BBA" w:rsidP="00FB3668">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FB3668">
              <w:rPr>
                <w:rFonts w:ascii="方正仿宋_GBK" w:eastAsia="方正仿宋_GBK" w:hint="eastAsia"/>
                <w:bCs w:val="0"/>
                <w:color w:val="000000"/>
                <w:sz w:val="28"/>
                <w:szCs w:val="32"/>
              </w:rPr>
              <w:t>标准名称</w:t>
            </w:r>
          </w:p>
        </w:tc>
        <w:tc>
          <w:tcPr>
            <w:tcW w:w="1503" w:type="pct"/>
            <w:vAlign w:val="center"/>
          </w:tcPr>
          <w:p w:rsidR="009812DD" w:rsidRPr="00A33EBA" w:rsidRDefault="009812DD" w:rsidP="00C414D7"/>
        </w:tc>
        <w:tc>
          <w:tcPr>
            <w:tcW w:w="806" w:type="pct"/>
            <w:vAlign w:val="center"/>
          </w:tcPr>
          <w:p w:rsidR="009812DD" w:rsidRPr="00FB3668" w:rsidRDefault="000A0BBA" w:rsidP="00FB3668">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FB3668">
              <w:rPr>
                <w:rFonts w:ascii="方正仿宋_GBK" w:eastAsia="方正仿宋_GBK" w:hint="eastAsia"/>
                <w:bCs w:val="0"/>
                <w:color w:val="000000"/>
                <w:sz w:val="28"/>
                <w:szCs w:val="32"/>
              </w:rPr>
              <w:t>被代替</w:t>
            </w:r>
          </w:p>
          <w:p w:rsidR="009812DD" w:rsidRPr="00A33EBA" w:rsidRDefault="000A0BBA" w:rsidP="00FB3668">
            <w:pPr>
              <w:autoSpaceDE/>
              <w:autoSpaceDN/>
              <w:adjustRightInd w:val="0"/>
              <w:snapToGrid w:val="0"/>
              <w:spacing w:line="360" w:lineRule="exact"/>
              <w:ind w:firstLineChars="0" w:firstLine="0"/>
              <w:jc w:val="distribute"/>
            </w:pPr>
            <w:r w:rsidRPr="00FB3668">
              <w:rPr>
                <w:rFonts w:ascii="方正仿宋_GBK" w:eastAsia="方正仿宋_GBK" w:hint="eastAsia"/>
                <w:bCs w:val="0"/>
                <w:color w:val="000000"/>
                <w:sz w:val="28"/>
                <w:szCs w:val="32"/>
              </w:rPr>
              <w:t>标准编号</w:t>
            </w:r>
          </w:p>
        </w:tc>
        <w:tc>
          <w:tcPr>
            <w:tcW w:w="1475" w:type="pct"/>
            <w:vAlign w:val="center"/>
          </w:tcPr>
          <w:p w:rsidR="009812DD" w:rsidRPr="00A33EBA" w:rsidRDefault="009812DD" w:rsidP="00C414D7"/>
        </w:tc>
      </w:tr>
      <w:tr w:rsidR="009812DD">
        <w:trPr>
          <w:trHeight w:val="2343"/>
          <w:jc w:val="center"/>
        </w:trPr>
        <w:tc>
          <w:tcPr>
            <w:tcW w:w="1215" w:type="pct"/>
            <w:vAlign w:val="center"/>
          </w:tcPr>
          <w:p w:rsidR="009812DD" w:rsidRPr="00FB3668" w:rsidRDefault="000A0BBA" w:rsidP="00FB3668">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FB3668">
              <w:rPr>
                <w:rFonts w:ascii="方正仿宋_GBK" w:eastAsia="方正仿宋_GBK" w:hint="eastAsia"/>
                <w:bCs w:val="0"/>
                <w:color w:val="000000"/>
                <w:sz w:val="28"/>
                <w:szCs w:val="32"/>
              </w:rPr>
              <w:t>起草单位</w:t>
            </w:r>
          </w:p>
          <w:p w:rsidR="009812DD" w:rsidRPr="00FB3668" w:rsidRDefault="000A0BBA" w:rsidP="00FB3668">
            <w:pPr>
              <w:autoSpaceDE/>
              <w:autoSpaceDN/>
              <w:adjustRightInd w:val="0"/>
              <w:snapToGrid w:val="0"/>
              <w:spacing w:line="360" w:lineRule="exact"/>
              <w:ind w:firstLineChars="0" w:firstLine="0"/>
              <w:jc w:val="distribute"/>
              <w:rPr>
                <w:rFonts w:ascii="方正仿宋_GBK" w:eastAsia="方正仿宋_GBK"/>
                <w:bCs w:val="0"/>
                <w:color w:val="000000"/>
                <w:sz w:val="28"/>
                <w:szCs w:val="32"/>
              </w:rPr>
            </w:pPr>
            <w:r w:rsidRPr="00FB3668">
              <w:rPr>
                <w:rFonts w:ascii="方正仿宋_GBK" w:eastAsia="方正仿宋_GBK" w:hint="eastAsia"/>
                <w:bCs w:val="0"/>
                <w:color w:val="000000"/>
                <w:sz w:val="28"/>
                <w:szCs w:val="32"/>
              </w:rPr>
              <w:t>（盖章）</w:t>
            </w:r>
          </w:p>
        </w:tc>
        <w:tc>
          <w:tcPr>
            <w:tcW w:w="3784" w:type="pct"/>
            <w:gridSpan w:val="3"/>
            <w:vAlign w:val="center"/>
          </w:tcPr>
          <w:p w:rsidR="009812DD" w:rsidRDefault="009812DD" w:rsidP="00C414D7"/>
          <w:p w:rsidR="006E4C0D" w:rsidRPr="00FB3668" w:rsidRDefault="006E4C0D" w:rsidP="00FB3668">
            <w:pPr>
              <w:pStyle w:val="TableParagraph"/>
              <w:ind w:firstLineChars="0" w:firstLine="0"/>
              <w:jc w:val="center"/>
              <w:rPr>
                <w:rFonts w:ascii="仿宋_GB2312" w:eastAsia="仿宋_GB2312" w:hAnsi="Times New Roman" w:cs="Times New Roman"/>
              </w:rPr>
            </w:pPr>
            <w:r w:rsidRPr="00FB3668">
              <w:rPr>
                <w:rFonts w:ascii="仿宋_GB2312" w:eastAsia="仿宋_GB2312" w:hAnsi="Times New Roman" w:cs="Times New Roman" w:hint="eastAsia"/>
              </w:rPr>
              <w:t>湖北省环境科学研究院环境工程设计所</w:t>
            </w:r>
          </w:p>
          <w:p w:rsidR="006E4C0D" w:rsidRPr="00FB3668" w:rsidRDefault="006E4C0D" w:rsidP="00FB3668">
            <w:pPr>
              <w:pStyle w:val="TableParagraph"/>
              <w:ind w:firstLineChars="0" w:firstLine="0"/>
              <w:jc w:val="center"/>
              <w:rPr>
                <w:rFonts w:ascii="仿宋_GB2312" w:eastAsia="仿宋_GB2312" w:hAnsi="Times New Roman" w:cs="Times New Roman"/>
              </w:rPr>
            </w:pPr>
            <w:r w:rsidRPr="00FB3668">
              <w:rPr>
                <w:rFonts w:ascii="仿宋_GB2312" w:eastAsia="仿宋_GB2312" w:hAnsi="Times New Roman" w:cs="Times New Roman" w:hint="eastAsia"/>
              </w:rPr>
              <w:t>湖北省标准化与质量研究院</w:t>
            </w:r>
          </w:p>
          <w:p w:rsidR="009812DD" w:rsidRPr="00FB3668" w:rsidRDefault="006E4C0D" w:rsidP="00FB3668">
            <w:pPr>
              <w:pStyle w:val="TableParagraph"/>
              <w:ind w:firstLineChars="0" w:firstLine="0"/>
              <w:jc w:val="center"/>
              <w:rPr>
                <w:rFonts w:ascii="仿宋_GB2312" w:eastAsia="仿宋_GB2312" w:hAnsi="Times New Roman" w:cs="Times New Roman"/>
              </w:rPr>
            </w:pPr>
            <w:r w:rsidRPr="00FB3668">
              <w:rPr>
                <w:rFonts w:ascii="仿宋_GB2312" w:eastAsia="仿宋_GB2312" w:hAnsi="Times New Roman" w:cs="Times New Roman" w:hint="eastAsia"/>
              </w:rPr>
              <w:t>武汉市生态环境科技中心</w:t>
            </w:r>
          </w:p>
          <w:p w:rsidR="009812DD" w:rsidRDefault="009812DD" w:rsidP="00C414D7"/>
        </w:tc>
      </w:tr>
      <w:tr w:rsidR="009812DD">
        <w:trPr>
          <w:trHeight w:val="20"/>
          <w:jc w:val="center"/>
        </w:trPr>
        <w:tc>
          <w:tcPr>
            <w:tcW w:w="5000" w:type="pct"/>
            <w:gridSpan w:val="4"/>
          </w:tcPr>
          <w:p w:rsidR="009812DD" w:rsidRPr="00194C79" w:rsidRDefault="000A0BBA" w:rsidP="00C414D7">
            <w:pPr>
              <w:ind w:firstLine="482"/>
              <w:rPr>
                <w:b/>
              </w:rPr>
            </w:pPr>
            <w:r w:rsidRPr="00194C79">
              <w:rPr>
                <w:rFonts w:hint="eastAsia"/>
                <w:b/>
              </w:rPr>
              <w:t>1.</w:t>
            </w:r>
            <w:r w:rsidRPr="00194C79">
              <w:rPr>
                <w:rFonts w:hint="eastAsia"/>
                <w:b/>
              </w:rPr>
              <w:t>项目简介</w:t>
            </w:r>
            <w:r w:rsidRPr="00194C79">
              <w:rPr>
                <w:rFonts w:hint="eastAsia"/>
                <w:b/>
              </w:rPr>
              <w:t>：</w:t>
            </w:r>
          </w:p>
          <w:p w:rsidR="009812DD" w:rsidRPr="00194C79" w:rsidRDefault="000A0BBA" w:rsidP="00C414D7">
            <w:pPr>
              <w:ind w:firstLine="482"/>
              <w:rPr>
                <w:b/>
              </w:rPr>
            </w:pPr>
            <w:r w:rsidRPr="00194C79">
              <w:rPr>
                <w:rFonts w:hint="eastAsia"/>
                <w:b/>
              </w:rPr>
              <w:t>一、项目的意义</w:t>
            </w:r>
          </w:p>
          <w:p w:rsidR="00216C82" w:rsidRDefault="00216C82" w:rsidP="00C414D7">
            <w:pPr>
              <w:rPr>
                <w:rFonts w:hint="eastAsia"/>
              </w:rPr>
            </w:pPr>
            <w:r>
              <w:rPr>
                <w:rFonts w:hint="eastAsia"/>
              </w:rPr>
              <w:t>我国涉及危险化学品的事故呈现上升趋势，造成了严重的人员伤亡、财产损失和环境破坏。湖北省突发环境事件统计突发环境事件情况总体态势平稳，但一般突发事件频发，环境安全形势依然严峻。由于突发环境事件应急处置实践操作中，现场情况复杂多变。</w:t>
            </w:r>
          </w:p>
          <w:p w:rsidR="00216C82" w:rsidRDefault="00216C82" w:rsidP="00C414D7">
            <w:pPr>
              <w:rPr>
                <w:rFonts w:hint="eastAsia"/>
              </w:rPr>
            </w:pPr>
            <w:r>
              <w:rPr>
                <w:rFonts w:hint="eastAsia"/>
              </w:rPr>
              <w:t>环境保护部环境应急指挥领导小组办公室于2013年出版《环境应急响应实用手册》，甘肃省生态环境厅2022年印发《流域突发水污染事件应急处置“全流域布控”实施技术指南》《流域突发水污染事件应急处置“流水线监测” 实施技术指南》。目前湖北省突发环境事件应急技术主要参考《环境应急响应实用手册》及《危险化学品应急处置便携手册》，暂无针对环境要素、物质分类的指南性文件，突发环境事件的应急处置针对性和可操作性有待进一步加强。</w:t>
            </w:r>
          </w:p>
          <w:p w:rsidR="00216C82" w:rsidRDefault="00216C82" w:rsidP="00C414D7">
            <w:pPr>
              <w:rPr>
                <w:rFonts w:hint="eastAsia"/>
              </w:rPr>
            </w:pPr>
            <w:r>
              <w:rPr>
                <w:rFonts w:hint="eastAsia"/>
              </w:rPr>
              <w:t>制定《湖北省突发环境事件应急技术指南  第</w:t>
            </w:r>
            <w:r>
              <w:rPr>
                <w:rFonts w:hint="eastAsia"/>
              </w:rPr>
              <w:t>1</w:t>
            </w:r>
            <w:r>
              <w:rPr>
                <w:rFonts w:hint="eastAsia"/>
              </w:rPr>
              <w:t>部分：常见环境污染事件》，各级应急处置人员可在本指南理论指导下结合实际情况，做出相应的应急措施。同时在日常的人员综合素质和能力建设方面，各地方也可根据本指南的技术增加相关处置设备、配备相应的物资库、建设应急处置队伍。有助于提升全省环境应急工作的规范化、科学化、精细化水平，为进一步规范突发环境事件应急响应工作，提升环境应急能力。</w:t>
            </w:r>
          </w:p>
          <w:p w:rsidR="009812DD" w:rsidRDefault="00216C82" w:rsidP="00C414D7">
            <w:r>
              <w:rPr>
                <w:rFonts w:hint="eastAsia"/>
              </w:rPr>
              <w:lastRenderedPageBreak/>
              <w:t>湖北作为生态大省，理应在生态环境保护事业上有更大担当和作为，既要在生态发展、低碳发展、“两型”发展、绿色发展之路上走在全国前列，也要在环境应急工作扎实落地方面稳步推进。因此，湖北亟需推出与本省应急形势相匹配的突发环境事件应急技术指南，以保障各级环境应急工作科学有效、有的放矢。</w:t>
            </w:r>
          </w:p>
          <w:p w:rsidR="009812DD" w:rsidRDefault="009812DD" w:rsidP="00C414D7"/>
        </w:tc>
      </w:tr>
      <w:tr w:rsidR="009812DD">
        <w:trPr>
          <w:trHeight w:val="20"/>
          <w:jc w:val="center"/>
        </w:trPr>
        <w:tc>
          <w:tcPr>
            <w:tcW w:w="5000" w:type="pct"/>
            <w:gridSpan w:val="4"/>
          </w:tcPr>
          <w:p w:rsidR="009812DD" w:rsidRPr="00194C79" w:rsidRDefault="000A0BBA" w:rsidP="00C414D7">
            <w:pPr>
              <w:ind w:firstLine="482"/>
              <w:rPr>
                <w:b/>
              </w:rPr>
            </w:pPr>
            <w:bookmarkStart w:id="0" w:name="_GoBack"/>
            <w:r w:rsidRPr="00194C79">
              <w:rPr>
                <w:rFonts w:hint="eastAsia"/>
                <w:b/>
              </w:rPr>
              <w:lastRenderedPageBreak/>
              <w:t>2.</w:t>
            </w:r>
            <w:r w:rsidRPr="00194C79">
              <w:rPr>
                <w:rFonts w:hint="eastAsia"/>
                <w:b/>
              </w:rPr>
              <w:t>技术路线</w:t>
            </w:r>
            <w:r w:rsidRPr="00194C79">
              <w:rPr>
                <w:rFonts w:hint="eastAsia"/>
                <w:b/>
              </w:rPr>
              <w:t>：</w:t>
            </w:r>
          </w:p>
          <w:bookmarkEnd w:id="0"/>
          <w:p w:rsidR="009812DD" w:rsidRDefault="000A0BBA" w:rsidP="00C414D7">
            <w:r>
              <w:rPr>
                <w:rFonts w:hint="eastAsia"/>
              </w:rPr>
              <w:t>依据国家相关法律法规，参考国内外相关标准规范，遵循“问题导向，规范管理；科学通用，有机衔接；系统全面，突出重点；适用可行，兼顾前瞻”等原则，</w:t>
            </w:r>
            <w:r>
              <w:t>立足我省</w:t>
            </w:r>
            <w:r w:rsidR="00080E2F">
              <w:rPr>
                <w:rFonts w:hint="eastAsia"/>
              </w:rPr>
              <w:t>环境应急处置</w:t>
            </w:r>
            <w:r>
              <w:t>实际，考虑不同</w:t>
            </w:r>
            <w:r w:rsidR="00216C82">
              <w:rPr>
                <w:rFonts w:hint="eastAsia"/>
              </w:rPr>
              <w:t>处置介质和特征污染物</w:t>
            </w:r>
            <w:r w:rsidR="00B921FF">
              <w:rPr>
                <w:rFonts w:hint="eastAsia"/>
              </w:rPr>
              <w:t>的</w:t>
            </w:r>
            <w:r>
              <w:t>差异，在加大调研和研究</w:t>
            </w:r>
            <w:r w:rsidR="00917456">
              <w:rPr>
                <w:rFonts w:hint="eastAsia"/>
              </w:rPr>
              <w:t>现有典型应急案例</w:t>
            </w:r>
            <w:r>
              <w:t>的基础上，综合</w:t>
            </w:r>
            <w:r w:rsidR="00925CD4">
              <w:rPr>
                <w:rFonts w:hint="eastAsia"/>
              </w:rPr>
              <w:t>分析应急处置技术的适用性</w:t>
            </w:r>
            <w:r>
              <w:t>，</w:t>
            </w:r>
            <w:r w:rsidR="0027264A">
              <w:rPr>
                <w:rFonts w:hint="eastAsia"/>
              </w:rPr>
              <w:t>从</w:t>
            </w:r>
            <w:r w:rsidR="00C226D6">
              <w:rPr>
                <w:rFonts w:hint="eastAsia"/>
              </w:rPr>
              <w:t>水环境事件、大气环境事件和土壤及作物环境事件应急</w:t>
            </w:r>
            <w:r w:rsidR="0027264A">
              <w:rPr>
                <w:rFonts w:hint="eastAsia"/>
              </w:rPr>
              <w:t>处置等方面，</w:t>
            </w:r>
            <w:r>
              <w:t>筛选</w:t>
            </w:r>
            <w:r w:rsidR="00925CD4">
              <w:rPr>
                <w:rFonts w:hint="eastAsia"/>
              </w:rPr>
              <w:t>高效、迅速、效果好的应急处置技术</w:t>
            </w:r>
            <w:r>
              <w:t>。</w:t>
            </w:r>
          </w:p>
          <w:p w:rsidR="009812DD" w:rsidRDefault="000A0BBA" w:rsidP="00C414D7">
            <w:r>
              <w:rPr>
                <w:rFonts w:hint="eastAsia"/>
              </w:rPr>
              <w:t>技术路线如图所示。</w:t>
            </w:r>
          </w:p>
          <w:p w:rsidR="009812DD" w:rsidRDefault="00383DCD">
            <w:pPr>
              <w:pStyle w:val="a5"/>
              <w:spacing w:after="0" w:afterAutospacing="0"/>
              <w:rPr>
                <w:rFonts w:ascii="方正仿宋_GBK" w:eastAsia="方正仿宋_GBK" w:hAnsi="仿宋_GB2312" w:cs="仿宋_GB2312"/>
                <w:sz w:val="28"/>
                <w:szCs w:val="32"/>
              </w:rPr>
            </w:pPr>
            <w:r>
              <w:rPr>
                <w:rFonts w:ascii="方正仿宋_GBK" w:eastAsia="方正仿宋_GBK" w:hAnsi="仿宋_GB2312" w:cs="仿宋_GB2312"/>
                <w:sz w:val="28"/>
                <w:szCs w:val="32"/>
              </w:rPr>
              <w:object w:dxaOrig="7796" w:dyaOrig="1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90pt;height:571.5pt" o:ole="">
                  <v:imagedata r:id="rId7" o:title=""/>
                </v:shape>
                <o:OLEObject Type="Embed" ProgID="Visio.Drawing.11" ShapeID="_x0000_i1071" DrawAspect="Content" ObjectID="_1768310795" r:id="rId8"/>
              </w:object>
            </w:r>
          </w:p>
          <w:p w:rsidR="009812DD" w:rsidRDefault="009812DD" w:rsidP="00C414D7"/>
        </w:tc>
      </w:tr>
      <w:tr w:rsidR="009812DD">
        <w:trPr>
          <w:trHeight w:val="20"/>
          <w:jc w:val="center"/>
        </w:trPr>
        <w:tc>
          <w:tcPr>
            <w:tcW w:w="5000" w:type="pct"/>
            <w:gridSpan w:val="4"/>
          </w:tcPr>
          <w:p w:rsidR="009812DD" w:rsidRPr="00D8137C" w:rsidRDefault="000A0BBA" w:rsidP="00C414D7">
            <w:pPr>
              <w:pStyle w:val="a7"/>
              <w:numPr>
                <w:ilvl w:val="0"/>
                <w:numId w:val="1"/>
              </w:numPr>
              <w:ind w:firstLineChars="0"/>
            </w:pPr>
            <w:r w:rsidRPr="00D8137C">
              <w:rPr>
                <w:rFonts w:hint="eastAsia"/>
              </w:rPr>
              <w:lastRenderedPageBreak/>
              <w:t>标准比对</w:t>
            </w:r>
            <w:r w:rsidRPr="00D8137C">
              <w:rPr>
                <w:rFonts w:hint="eastAsia"/>
              </w:rPr>
              <w:t>：</w:t>
            </w:r>
          </w:p>
          <w:p w:rsidR="00D8137C" w:rsidRPr="00C414D7" w:rsidRDefault="00D8137C" w:rsidP="00C414D7">
            <w:pPr>
              <w:ind w:firstLine="482"/>
              <w:rPr>
                <w:rFonts w:hint="eastAsia"/>
                <w:b/>
              </w:rPr>
            </w:pPr>
            <w:r w:rsidRPr="00C414D7">
              <w:rPr>
                <w:rFonts w:hint="eastAsia"/>
                <w:b/>
              </w:rPr>
              <w:t>1、国内突发环境事件应急体系发展现状</w:t>
            </w:r>
          </w:p>
          <w:p w:rsidR="00D8137C" w:rsidRPr="00D8137C" w:rsidRDefault="00D8137C" w:rsidP="00C414D7">
            <w:pPr>
              <w:rPr>
                <w:rFonts w:hint="eastAsia"/>
              </w:rPr>
            </w:pPr>
            <w:r w:rsidRPr="00D8137C">
              <w:rPr>
                <w:rFonts w:hint="eastAsia"/>
              </w:rPr>
              <w:t>我国突发环境事件应急体系由应急法律法规体系、应急预案体系、应急管理体系、应急科技体系和应急保障体系组成。</w:t>
            </w:r>
          </w:p>
          <w:p w:rsidR="00D8137C" w:rsidRPr="00C414D7" w:rsidRDefault="00D8137C" w:rsidP="00C414D7">
            <w:pPr>
              <w:ind w:firstLine="482"/>
              <w:rPr>
                <w:rFonts w:hint="eastAsia"/>
                <w:b/>
              </w:rPr>
            </w:pPr>
            <w:r w:rsidRPr="00C414D7">
              <w:rPr>
                <w:rFonts w:hint="eastAsia"/>
                <w:b/>
              </w:rPr>
              <w:lastRenderedPageBreak/>
              <w:t>（1）应急法律法规体系</w:t>
            </w:r>
          </w:p>
          <w:p w:rsidR="00D8137C" w:rsidRPr="00D8137C" w:rsidRDefault="00D8137C" w:rsidP="00C414D7">
            <w:pPr>
              <w:rPr>
                <w:rFonts w:hint="eastAsia"/>
              </w:rPr>
            </w:pPr>
            <w:r w:rsidRPr="00D8137C">
              <w:rPr>
                <w:rFonts w:hint="eastAsia"/>
              </w:rPr>
              <w:t>应急法律法规体系2007年8月30日，第十届全国人民代表大会常务委员会第二十九次会议通过《中华人民共和国突发事件应对法》（以下简称《应对法》），自2007年11月1日起开始施行。《应对法》是突发事件应急处置的顶层法律。位于第二层次的有专项防治法、地方实施办法和管理办法，如《中华人民共和国水污染防治法》《上海市实施〈应对法〉办法》《突发环境事件应急管理办法》（以下简称《应急管理办法》），2013年10月25日国务院发布了《突发事件应急预案管理办法》，这是贯彻实施《应对法》、加强应急管理工作、深入推进应急预案体系建设的重要举措。位于第三层次的是专项防治法实施办法、实施细则、专项应急条例或管理办法，如《中华人民共和国大气污染防治法实施细则》《北京市实施〈中华人民共和国水污染防治法〉办法》《突发环境事件应急预案管理暂行办法》。</w:t>
            </w:r>
          </w:p>
          <w:p w:rsidR="00D8137C" w:rsidRPr="00C414D7" w:rsidRDefault="00D8137C" w:rsidP="00C414D7">
            <w:pPr>
              <w:ind w:firstLine="482"/>
              <w:rPr>
                <w:rFonts w:hint="eastAsia"/>
                <w:b/>
              </w:rPr>
            </w:pPr>
            <w:r w:rsidRPr="00C414D7">
              <w:rPr>
                <w:rFonts w:hint="eastAsia"/>
                <w:b/>
              </w:rPr>
              <w:t>（2）应急预案体系</w:t>
            </w:r>
          </w:p>
          <w:p w:rsidR="00D8137C" w:rsidRPr="00D8137C" w:rsidRDefault="00D8137C" w:rsidP="00C414D7">
            <w:r w:rsidRPr="00D8137C">
              <w:rPr>
                <w:rFonts w:hint="eastAsia"/>
              </w:rPr>
              <w:t>2003年非典（SARS）以后，我国在突发事件领域的应急预案体系得到加强和完善。2005年1月26日国务院通过了《国家突发公共事件总体应急预案》，并于2006年1月8日发布实施。2005年5月24日经国务院批准，国务院办公厅印发了《国家突发环境事件应急预案》。国家突发公共事件预案体系由国家突发公共事件总体应急预案、国家专项应急预案、国务院部门应急预案和地方应急预案构成，还包括企事业单位应急预案和大型活动应急预案，国家突发环境事件应急预案属于国家专项预案体系。原环境保护部于2009年11月9日印发了《关于加强环境应急管理工作的意见》，2010年9月28日印发了《突发环境事件应急预案管理暂行办法》，2010年12月27日印发了《全国环保部门环境应急能力建设标准》，2011年4月18日公布了《突发环境事件信息报告办法》。国务院办公厅2013年10月25日印发了《突发事件应急预案管理办法》，2014年12月29日印发了修改后的《国家突发环境事件应急预案》。生态环境部先后发布多项支撑应急预案相关的标准、指南、规范和办法。突发环境事件应急预案基本形成了国家、省（区、市）、地市、县区和企业全覆盖的突发环境事件应急预案体系。</w:t>
            </w:r>
          </w:p>
          <w:p w:rsidR="00D8137C" w:rsidRPr="00C414D7" w:rsidRDefault="00D8137C" w:rsidP="00C414D7">
            <w:pPr>
              <w:ind w:firstLine="482"/>
              <w:rPr>
                <w:rFonts w:hint="eastAsia"/>
                <w:b/>
              </w:rPr>
            </w:pPr>
            <w:r w:rsidRPr="00C414D7">
              <w:rPr>
                <w:rFonts w:hint="eastAsia"/>
                <w:b/>
              </w:rPr>
              <w:t>（3）应急管理体系</w:t>
            </w:r>
          </w:p>
          <w:p w:rsidR="00D8137C" w:rsidRPr="00D8137C" w:rsidRDefault="00D8137C" w:rsidP="00C414D7">
            <w:pPr>
              <w:rPr>
                <w:rFonts w:hint="eastAsia"/>
              </w:rPr>
            </w:pPr>
            <w:r w:rsidRPr="00D8137C">
              <w:rPr>
                <w:rFonts w:hint="eastAsia"/>
              </w:rPr>
              <w:t>突发环境事件应急处置由国家环境应急指挥部直接领导指挥，国家环境应</w:t>
            </w:r>
            <w:r w:rsidRPr="00D8137C">
              <w:rPr>
                <w:rFonts w:hint="eastAsia"/>
              </w:rPr>
              <w:lastRenderedPageBreak/>
              <w:t>急指挥部主要由生态环境部、工业和信息化部、公安部、民政部、财政部、住房和城乡建设部、交通运输部、水利部和应急管理部等28个部门和单位组成，根据应对工作需要，增加有关地方人民政府和其他有关部门。国家环境应急指挥部下设污染处置组、应急监测组、医学救援组、应急保障组、新闻宣传组、社会稳定组和涉外事务组七个专业组。生态环境部成立环境应急指挥领导小组，具体负责特大和重大突发环境事件的应对工作，受国家环境应急指挥部和事件工作组的领，领导小组下设应急管理办公室，负责环境应急与事故调查。地方各级政府设置相应的应急指挥机构和环境应急指挥领导小组，成立环境应急管理办公室。</w:t>
            </w:r>
          </w:p>
          <w:p w:rsidR="00D8137C" w:rsidRPr="00C414D7" w:rsidRDefault="00D8137C" w:rsidP="00C414D7">
            <w:pPr>
              <w:ind w:firstLine="482"/>
              <w:rPr>
                <w:rFonts w:hint="eastAsia"/>
                <w:b/>
              </w:rPr>
            </w:pPr>
            <w:r w:rsidRPr="00C414D7">
              <w:rPr>
                <w:rFonts w:hint="eastAsia"/>
                <w:b/>
              </w:rPr>
              <w:t>（4）应急科技体系</w:t>
            </w:r>
          </w:p>
          <w:p w:rsidR="00D8137C" w:rsidRPr="00D8137C" w:rsidRDefault="00D8137C" w:rsidP="00C414D7">
            <w:pPr>
              <w:rPr>
                <w:rFonts w:hint="eastAsia"/>
              </w:rPr>
            </w:pPr>
            <w:r w:rsidRPr="00D8137C">
              <w:rPr>
                <w:rFonts w:hint="eastAsia"/>
              </w:rPr>
              <w:t>突发环境事件的应对处置除了坚强有力的指挥领导外，科学指导、专业应对和技术措施对于精确预测污染、快速控制污染、减少污染损害尤为重要。一方面要充分凝聚现有的科技人才，建立突发环境事件应急专家库，另一方面要积极培养突发环境事件应对相关的监测分析、污染治理、预测模拟、装备研发等专业人才。要建立环境污染事故风险源及有毒有害化学品管理信息系统，建立物理、化学、生物、辐射等各种环境污染的应对处置技术数据库，并能支撑现场应对。同时，还要组建平战结合、</w:t>
            </w:r>
            <w:proofErr w:type="gramStart"/>
            <w:r w:rsidRPr="00D8137C">
              <w:rPr>
                <w:rFonts w:hint="eastAsia"/>
              </w:rPr>
              <w:t>专余互补</w:t>
            </w:r>
            <w:proofErr w:type="gramEnd"/>
            <w:r w:rsidRPr="00D8137C">
              <w:rPr>
                <w:rFonts w:hint="eastAsia"/>
              </w:rPr>
              <w:t>的突发环境事件应急救援队伍。2009年12月10日，原环境保护部组建了环境保护部环境应急专家组，2010年7月19日印发了《环境保护部环境应急专家管理办法》。2019年9月24日生态环境部发布《关于组建生态环境部第一届生态环境应急专家组的通知》。此外，生态环境部先后发布了《企业突发环境事件隐患排查和治理工作指南（试行）》《企业突发环境事件风险分级方法》《突发环境事件信息报告办法》《突发环境事件调查处理办法》和《生态环境损害鉴定评估技术指南总纲》等四十多项标准、指南、规范和办法。</w:t>
            </w:r>
          </w:p>
          <w:p w:rsidR="00D8137C" w:rsidRPr="00C414D7" w:rsidRDefault="00D8137C" w:rsidP="00C414D7">
            <w:pPr>
              <w:ind w:firstLine="482"/>
              <w:rPr>
                <w:rFonts w:hint="eastAsia"/>
                <w:b/>
              </w:rPr>
            </w:pPr>
            <w:r w:rsidRPr="00C414D7">
              <w:rPr>
                <w:rFonts w:hint="eastAsia"/>
                <w:b/>
              </w:rPr>
              <w:t>（5）应急保障体系</w:t>
            </w:r>
          </w:p>
          <w:p w:rsidR="00D8137C" w:rsidRPr="00D8137C" w:rsidRDefault="00D8137C" w:rsidP="00C414D7">
            <w:pPr>
              <w:rPr>
                <w:rFonts w:hint="eastAsia"/>
              </w:rPr>
            </w:pPr>
            <w:r w:rsidRPr="00D8137C">
              <w:rPr>
                <w:rFonts w:hint="eastAsia"/>
              </w:rPr>
              <w:t>突发事件应急保障涉及人力、物力、财力、交通运输、医疗卫生及通信保障等多个领域和部门，国家突发环境事件应急保障体系</w:t>
            </w:r>
            <w:proofErr w:type="gramStart"/>
            <w:r w:rsidRPr="00D8137C">
              <w:rPr>
                <w:rFonts w:hint="eastAsia"/>
              </w:rPr>
              <w:t>由队伍</w:t>
            </w:r>
            <w:proofErr w:type="gramEnd"/>
            <w:r w:rsidRPr="00D8137C">
              <w:rPr>
                <w:rFonts w:hint="eastAsia"/>
              </w:rPr>
              <w:t>保障，物资保障，资金保障，通信、交通与运输保障和技术保障等五个方面组成。突发环境事件应急物资和装备保障直接关系到应急人员的安全、应急监测分析、应急预测预</w:t>
            </w:r>
            <w:r w:rsidRPr="00D8137C">
              <w:rPr>
                <w:rFonts w:hint="eastAsia"/>
              </w:rPr>
              <w:lastRenderedPageBreak/>
              <w:t>警、污染控制与消除等。应急装备包括应急人员的防护装备，便携式采样、检测和分析设备，无人机遥感设备，环境条件观测设备，现场通信设备和应急APP等；应急物资除了基本的生活物资外，主要是用于污染控制的机械设备、围挡材料、化学品等。由于环境污染类型复杂多样，对常见的环境污染控制所需的物资可以进行储备，对于特殊的环境污染控制所需的物资应该充分利用大数据技术和共享平台，掌握物资生产的企业或公司，随时进行采购、调配，建立快速物资运输体系。应急物资储备按照分布式建设，设置区域中心和省级中心，使物资储备形成网络，实现就近调配。</w:t>
            </w:r>
          </w:p>
          <w:p w:rsidR="00D8137C" w:rsidRPr="00C414D7" w:rsidRDefault="00D8137C" w:rsidP="00C414D7">
            <w:pPr>
              <w:ind w:firstLine="482"/>
              <w:rPr>
                <w:rFonts w:hint="eastAsia"/>
                <w:b/>
              </w:rPr>
            </w:pPr>
            <w:r w:rsidRPr="00C414D7">
              <w:rPr>
                <w:rFonts w:hint="eastAsia"/>
                <w:b/>
              </w:rPr>
              <w:t>2、湖北省突发环境事件应急管理水平发展现状</w:t>
            </w:r>
          </w:p>
          <w:p w:rsidR="00D8137C" w:rsidRPr="00C414D7" w:rsidRDefault="00D8137C" w:rsidP="00C414D7">
            <w:pPr>
              <w:ind w:firstLine="482"/>
              <w:rPr>
                <w:rFonts w:hint="eastAsia"/>
                <w:b/>
              </w:rPr>
            </w:pPr>
            <w:r w:rsidRPr="00C414D7">
              <w:rPr>
                <w:rFonts w:hint="eastAsia"/>
                <w:b/>
              </w:rPr>
              <w:t>（1）湖北省突发环境事件处置情况</w:t>
            </w:r>
          </w:p>
          <w:p w:rsidR="00D8137C" w:rsidRPr="00D8137C" w:rsidRDefault="00D8137C" w:rsidP="00C414D7">
            <w:pPr>
              <w:rPr>
                <w:rFonts w:hint="eastAsia"/>
              </w:rPr>
            </w:pPr>
            <w:r w:rsidRPr="00D8137C">
              <w:rPr>
                <w:rFonts w:hint="eastAsia"/>
              </w:rPr>
              <w:t>2020年以来，湖北省没有发生较大及以上突发环境事件，40起一般突发环境事件得到快速妥善处置。</w:t>
            </w:r>
          </w:p>
          <w:p w:rsidR="00D8137C" w:rsidRPr="00C414D7" w:rsidRDefault="00D8137C" w:rsidP="00C414D7">
            <w:pPr>
              <w:ind w:firstLine="482"/>
              <w:rPr>
                <w:rFonts w:hint="eastAsia"/>
                <w:b/>
              </w:rPr>
            </w:pPr>
            <w:r w:rsidRPr="00C414D7">
              <w:rPr>
                <w:rFonts w:hint="eastAsia"/>
                <w:b/>
              </w:rPr>
              <w:t>（2）湖北省环境应急体系</w:t>
            </w:r>
          </w:p>
          <w:p w:rsidR="00D8137C" w:rsidRPr="00D8137C" w:rsidRDefault="00D8137C" w:rsidP="00C414D7">
            <w:pPr>
              <w:rPr>
                <w:rFonts w:hint="eastAsia"/>
              </w:rPr>
            </w:pPr>
            <w:r w:rsidRPr="00D8137C">
              <w:rPr>
                <w:rFonts w:hint="eastAsia"/>
              </w:rPr>
              <w:t>2021年，湖北省修订、印发《湖北省突发环境事件应急预案》、《湖北省生态环境厅突发环境事件应急预案》。截至2022年12月，17个地市（州）完成市（州）政府突发环境事件应急预案修订。全省县级以上饮用水源地应急预案全部编制备案完成，实现“一源一案”。全省1388家</w:t>
            </w:r>
            <w:proofErr w:type="gramStart"/>
            <w:r w:rsidRPr="00D8137C">
              <w:rPr>
                <w:rFonts w:hint="eastAsia"/>
              </w:rPr>
              <w:t>涉危涉重</w:t>
            </w:r>
            <w:proofErr w:type="gramEnd"/>
            <w:r w:rsidRPr="00D8137C">
              <w:rPr>
                <w:rFonts w:hint="eastAsia"/>
              </w:rPr>
              <w:t>化工企业和157家重点尾矿库应急预案编制备案已完成。</w:t>
            </w:r>
          </w:p>
          <w:p w:rsidR="00D8137C" w:rsidRPr="00C414D7" w:rsidRDefault="00D8137C" w:rsidP="00C414D7">
            <w:pPr>
              <w:ind w:firstLine="482"/>
              <w:rPr>
                <w:rFonts w:hint="eastAsia"/>
                <w:b/>
              </w:rPr>
            </w:pPr>
            <w:r w:rsidRPr="00C414D7">
              <w:rPr>
                <w:rFonts w:hint="eastAsia"/>
                <w:b/>
              </w:rPr>
              <w:t>（3）跨区域联防联控机制</w:t>
            </w:r>
          </w:p>
          <w:p w:rsidR="00D8137C" w:rsidRPr="00D8137C" w:rsidRDefault="00D8137C" w:rsidP="00C414D7">
            <w:pPr>
              <w:rPr>
                <w:rFonts w:hint="eastAsia"/>
              </w:rPr>
            </w:pPr>
            <w:r w:rsidRPr="00D8137C">
              <w:rPr>
                <w:rFonts w:hint="eastAsia"/>
              </w:rPr>
              <w:t>一是湖北省已与周边五省（湖南、江西、河南、安徽、陕西）一市（重庆）签订跨省流域上下游突发水污染事件联防联控协议。二是跨省河流相关市级协议已全部签订，共计16个。三是省内跨市（州）河流市级协议签订完成，供给26个。2022年省级层面相继组织了赣鄂皖跨省流域突发水污染事件风险隐患专项检查、渝鄂毗邻地区突发环境事件隐患联合排查整治、鄂豫跨省河流突发水污染事件应急演练等活动，检验并落实联防联控机制。</w:t>
            </w:r>
          </w:p>
          <w:p w:rsidR="00D8137C" w:rsidRPr="00C414D7" w:rsidRDefault="00D8137C" w:rsidP="00C414D7">
            <w:pPr>
              <w:ind w:firstLine="482"/>
              <w:rPr>
                <w:rFonts w:hint="eastAsia"/>
                <w:b/>
              </w:rPr>
            </w:pPr>
            <w:r w:rsidRPr="00C414D7">
              <w:rPr>
                <w:rFonts w:hint="eastAsia"/>
                <w:b/>
              </w:rPr>
              <w:t>（4）环境应急基础支撑能力</w:t>
            </w:r>
          </w:p>
          <w:p w:rsidR="009812DD" w:rsidRDefault="00D8137C" w:rsidP="00C414D7">
            <w:r w:rsidRPr="00D8137C">
              <w:rPr>
                <w:rFonts w:hint="eastAsia"/>
              </w:rPr>
              <w:t>一是强化监测预警能力建设，按照“平战结合、分区分级、属地管理、区域联动”的思路，建成了以湖北省生态环境监测中心站为中心，武汉、黄石、荆州、宜昌、襄阳五大区域联动的“1+5”生态环境应急监测网络体系，配有专</w:t>
            </w:r>
            <w:r w:rsidRPr="00D8137C">
              <w:rPr>
                <w:rFonts w:hint="eastAsia"/>
              </w:rPr>
              <w:lastRenderedPageBreak/>
              <w:t>用应急检测仪器设备300余套。黄冈、潜江、咸宁、宜昌等地化工园区有毒有害气体预警体系建设取得新进展。二是强化专业支撑，省级建立包含各类专家80人的环境应急专家库，并向地市开放共享，各市州也建立了自己的环境应急专家库。已收集1535家重点风险企业（含尾矿库）基础信息，调度梳理全省56个跨省河流下游临界设区的地级市城市水源地基础信息和137个跨省江河的县级以上饮用水源地基础信息，为跨省、跨区域、上下游水污染事件联防联控工作提供支撑。</w:t>
            </w:r>
          </w:p>
          <w:p w:rsidR="00AC6F10" w:rsidRPr="00905627" w:rsidRDefault="00AC6F10" w:rsidP="00AC6F10">
            <w:pPr>
              <w:ind w:firstLine="482"/>
              <w:rPr>
                <w:rFonts w:hint="eastAsia"/>
                <w:b/>
              </w:rPr>
            </w:pPr>
            <w:r w:rsidRPr="00905627">
              <w:rPr>
                <w:rFonts w:hint="eastAsia"/>
                <w:b/>
              </w:rPr>
              <w:t>（5）湖北省环境应急管理存在的问题</w:t>
            </w:r>
          </w:p>
          <w:p w:rsidR="00AC6F10" w:rsidRDefault="00AC6F10" w:rsidP="00AC6F10">
            <w:pPr>
              <w:rPr>
                <w:rFonts w:hint="eastAsia"/>
              </w:rPr>
            </w:pPr>
            <w:r>
              <w:rPr>
                <w:rFonts w:hint="eastAsia"/>
              </w:rPr>
              <w:t>综合分析湖北省环境应急管理现状和典型案例，湖北省环境应急管理存在以下三方面问题：</w:t>
            </w:r>
          </w:p>
          <w:p w:rsidR="00AC6F10" w:rsidRDefault="00AC6F10" w:rsidP="00AC6F10">
            <w:pPr>
              <w:rPr>
                <w:rFonts w:hint="eastAsia"/>
              </w:rPr>
            </w:pPr>
            <w:r>
              <w:rPr>
                <w:rFonts w:hint="eastAsia"/>
              </w:rPr>
              <w:t>一是各级环境应急力量较为薄弱。全省大部分的市、县级生态环境部门环境应急管理人员缺乏，相关人员大多为兼职，专业水平不高。各级人员的组织能力、指挥能力、监测能力和辅助决策能力都未经历过重大、特别重大突发环境事件的考验。</w:t>
            </w:r>
          </w:p>
          <w:p w:rsidR="00AC6F10" w:rsidRDefault="00AC6F10" w:rsidP="00AC6F10">
            <w:pPr>
              <w:rPr>
                <w:rFonts w:hint="eastAsia"/>
              </w:rPr>
            </w:pPr>
            <w:r>
              <w:rPr>
                <w:rFonts w:hint="eastAsia"/>
              </w:rPr>
              <w:t>二是工作</w:t>
            </w:r>
            <w:proofErr w:type="gramStart"/>
            <w:r>
              <w:rPr>
                <w:rFonts w:hint="eastAsia"/>
              </w:rPr>
              <w:t>落实仍</w:t>
            </w:r>
            <w:proofErr w:type="gramEnd"/>
            <w:r>
              <w:rPr>
                <w:rFonts w:hint="eastAsia"/>
              </w:rPr>
              <w:t>有差距。跨区域、跨部门应急联动机制落实还有差距。部分企业环境应急预案编制质量不高，对于各类突发环境事件的应急监测、处置和救援技术应用没有针对性，环境应急培训、演练流于形式。</w:t>
            </w:r>
          </w:p>
          <w:p w:rsidR="00AC6F10" w:rsidRPr="00AC6F10" w:rsidRDefault="00AC6F10" w:rsidP="00AC6F10">
            <w:pPr>
              <w:rPr>
                <w:rFonts w:hint="eastAsia"/>
              </w:rPr>
            </w:pPr>
            <w:r>
              <w:rPr>
                <w:rFonts w:hint="eastAsia"/>
              </w:rPr>
              <w:t>三是环境应急体系需进一步加强。目前湖北省环境应急体系多为政策类文件，多站在</w:t>
            </w:r>
            <w:proofErr w:type="gramStart"/>
            <w:r>
              <w:rPr>
                <w:rFonts w:hint="eastAsia"/>
              </w:rPr>
              <w:t>上位从</w:t>
            </w:r>
            <w:proofErr w:type="gramEnd"/>
            <w:r>
              <w:rPr>
                <w:rFonts w:hint="eastAsia"/>
              </w:rPr>
              <w:t>宏观层面指导应急事件的处置，缺乏能够有效指导、支撑地方政府妥善处置突发环境事件的具体的操作指南，遇到突发环境事件应急，面临应急处置技术选择时，地方政府和环境应急人员往往难以准确决断，超范围监测、过度处置的情况频发。</w:t>
            </w:r>
          </w:p>
        </w:tc>
      </w:tr>
      <w:tr w:rsidR="009812DD">
        <w:trPr>
          <w:trHeight w:val="5028"/>
          <w:jc w:val="center"/>
        </w:trPr>
        <w:tc>
          <w:tcPr>
            <w:tcW w:w="5000" w:type="pct"/>
            <w:gridSpan w:val="4"/>
          </w:tcPr>
          <w:p w:rsidR="009812DD" w:rsidRDefault="000A0BBA" w:rsidP="00C414D7">
            <w:pPr>
              <w:pStyle w:val="a7"/>
              <w:numPr>
                <w:ilvl w:val="0"/>
                <w:numId w:val="1"/>
              </w:numPr>
              <w:ind w:firstLineChars="0"/>
            </w:pPr>
            <w:r>
              <w:rPr>
                <w:rFonts w:hint="eastAsia"/>
              </w:rPr>
              <w:lastRenderedPageBreak/>
              <w:t>风险分析</w:t>
            </w:r>
            <w:r>
              <w:rPr>
                <w:rFonts w:hint="eastAsia"/>
              </w:rPr>
              <w:t>：</w:t>
            </w:r>
          </w:p>
          <w:p w:rsidR="009812DD" w:rsidRDefault="000A0BBA" w:rsidP="00C414D7">
            <w:r>
              <w:rPr>
                <w:rFonts w:hint="eastAsia"/>
              </w:rPr>
              <w:t>无</w:t>
            </w:r>
          </w:p>
          <w:p w:rsidR="009812DD" w:rsidRDefault="009812DD" w:rsidP="00C414D7"/>
          <w:p w:rsidR="009812DD" w:rsidRDefault="009812DD" w:rsidP="00C414D7"/>
        </w:tc>
      </w:tr>
      <w:tr w:rsidR="009812DD">
        <w:trPr>
          <w:trHeight w:val="4009"/>
          <w:jc w:val="center"/>
        </w:trPr>
        <w:tc>
          <w:tcPr>
            <w:tcW w:w="5000" w:type="pct"/>
            <w:gridSpan w:val="4"/>
          </w:tcPr>
          <w:p w:rsidR="009812DD" w:rsidRDefault="000A0BBA" w:rsidP="00C414D7">
            <w:r>
              <w:rPr>
                <w:rFonts w:hint="eastAsia"/>
              </w:rPr>
              <w:t>5</w:t>
            </w:r>
            <w:r>
              <w:rPr>
                <w:rFonts w:hint="eastAsia"/>
              </w:rPr>
              <w:t>.</w:t>
            </w:r>
            <w:r>
              <w:rPr>
                <w:rFonts w:hint="eastAsia"/>
              </w:rPr>
              <w:t>宣贯实施</w:t>
            </w:r>
            <w:r>
              <w:rPr>
                <w:rFonts w:hint="eastAsia"/>
              </w:rPr>
              <w:t>计划</w:t>
            </w:r>
            <w:r>
              <w:rPr>
                <w:rFonts w:hint="eastAsia"/>
              </w:rPr>
              <w:t>：</w:t>
            </w:r>
          </w:p>
          <w:p w:rsidR="009812DD" w:rsidRDefault="009812DD" w:rsidP="00C414D7">
            <w:pPr>
              <w:pStyle w:val="TableParagraph"/>
            </w:pPr>
          </w:p>
          <w:p w:rsidR="009812DD" w:rsidRDefault="009812DD" w:rsidP="00C414D7">
            <w:pPr>
              <w:pStyle w:val="a4"/>
            </w:pPr>
          </w:p>
          <w:p w:rsidR="009812DD" w:rsidRDefault="009812DD" w:rsidP="00C414D7">
            <w:pPr>
              <w:pStyle w:val="a4"/>
            </w:pPr>
          </w:p>
          <w:p w:rsidR="009812DD" w:rsidRDefault="009812DD" w:rsidP="00C414D7">
            <w:pPr>
              <w:pStyle w:val="a4"/>
            </w:pPr>
          </w:p>
        </w:tc>
      </w:tr>
      <w:tr w:rsidR="009812DD">
        <w:trPr>
          <w:trHeight w:val="3491"/>
          <w:jc w:val="center"/>
        </w:trPr>
        <w:tc>
          <w:tcPr>
            <w:tcW w:w="5000" w:type="pct"/>
            <w:gridSpan w:val="4"/>
          </w:tcPr>
          <w:p w:rsidR="009812DD" w:rsidRDefault="000A0BBA" w:rsidP="00C414D7">
            <w:pPr>
              <w:pStyle w:val="a4"/>
            </w:pPr>
            <w:r>
              <w:rPr>
                <w:rFonts w:hint="eastAsia"/>
              </w:rPr>
              <w:t>6</w:t>
            </w:r>
            <w:r>
              <w:rPr>
                <w:rFonts w:hint="eastAsia"/>
              </w:rPr>
              <w:t>.</w:t>
            </w:r>
            <w:r>
              <w:rPr>
                <w:rFonts w:hint="eastAsia"/>
              </w:rPr>
              <w:t>专家组</w:t>
            </w:r>
            <w:r>
              <w:rPr>
                <w:rFonts w:hint="eastAsia"/>
              </w:rPr>
              <w:t>：</w:t>
            </w:r>
          </w:p>
          <w:p w:rsidR="009812DD" w:rsidRDefault="009812DD" w:rsidP="00C414D7">
            <w:pPr>
              <w:pStyle w:val="a4"/>
            </w:pPr>
          </w:p>
          <w:p w:rsidR="009812DD" w:rsidRDefault="009812DD" w:rsidP="00C414D7">
            <w:pPr>
              <w:pStyle w:val="a4"/>
            </w:pPr>
          </w:p>
        </w:tc>
      </w:tr>
    </w:tbl>
    <w:p w:rsidR="009812DD" w:rsidRDefault="000A0BBA" w:rsidP="00C414D7">
      <w:pPr>
        <w:ind w:firstLine="482"/>
      </w:pPr>
      <w:r>
        <w:rPr>
          <w:rFonts w:hint="eastAsia"/>
          <w:b/>
        </w:rPr>
        <w:t>注</w:t>
      </w:r>
      <w:r>
        <w:rPr>
          <w:rFonts w:hint="eastAsia"/>
          <w:b/>
        </w:rPr>
        <w:t>：</w:t>
      </w:r>
      <w:r>
        <w:rPr>
          <w:rFonts w:hint="eastAsia"/>
        </w:rPr>
        <w:t>此表可根据内容多少调整格式</w:t>
      </w:r>
      <w:r>
        <w:rPr>
          <w:rFonts w:hint="eastAsia"/>
        </w:rPr>
        <w:t>，填写时删除斜体的填写说明</w:t>
      </w:r>
      <w:r>
        <w:rPr>
          <w:rFonts w:hint="eastAsia"/>
        </w:rPr>
        <w:t>。</w:t>
      </w:r>
    </w:p>
    <w:sectPr w:rsidR="009812D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BA" w:rsidRDefault="000A0BBA" w:rsidP="00C414D7">
      <w:r>
        <w:separator/>
      </w:r>
    </w:p>
  </w:endnote>
  <w:endnote w:type="continuationSeparator" w:id="0">
    <w:p w:rsidR="000A0BBA" w:rsidRDefault="000A0BBA" w:rsidP="00C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D" w:rsidRDefault="00383DCD" w:rsidP="00C414D7">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D" w:rsidRDefault="00383DCD" w:rsidP="00C414D7">
    <w:pPr>
      <w:pStyle w:val="a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D" w:rsidRDefault="00383DCD" w:rsidP="00C414D7">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BA" w:rsidRDefault="000A0BBA" w:rsidP="00C414D7">
      <w:r>
        <w:separator/>
      </w:r>
    </w:p>
  </w:footnote>
  <w:footnote w:type="continuationSeparator" w:id="0">
    <w:p w:rsidR="000A0BBA" w:rsidRDefault="000A0BBA" w:rsidP="00C41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D" w:rsidRDefault="00383DCD" w:rsidP="00C414D7">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D" w:rsidRDefault="00383DCD" w:rsidP="00C414D7">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D" w:rsidRDefault="00383DCD" w:rsidP="00C414D7">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11E3"/>
    <w:multiLevelType w:val="singleLevel"/>
    <w:tmpl w:val="2CAB11E3"/>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jNmNDVlZDA0MmZiYzI3ZGFjMzJhMDU0YTVjZWYifQ=="/>
  </w:docVars>
  <w:rsids>
    <w:rsidRoot w:val="003E36B2"/>
    <w:rsid w:val="00027E08"/>
    <w:rsid w:val="00080E2F"/>
    <w:rsid w:val="000A0BBA"/>
    <w:rsid w:val="000C55B0"/>
    <w:rsid w:val="001314FE"/>
    <w:rsid w:val="00194C79"/>
    <w:rsid w:val="001D7FF6"/>
    <w:rsid w:val="00216C82"/>
    <w:rsid w:val="0027264A"/>
    <w:rsid w:val="00383DCD"/>
    <w:rsid w:val="003E36B2"/>
    <w:rsid w:val="003E5EFC"/>
    <w:rsid w:val="00511B95"/>
    <w:rsid w:val="005E3650"/>
    <w:rsid w:val="00600D33"/>
    <w:rsid w:val="00620577"/>
    <w:rsid w:val="00660318"/>
    <w:rsid w:val="006A2879"/>
    <w:rsid w:val="006E4C0D"/>
    <w:rsid w:val="008D3B48"/>
    <w:rsid w:val="00905627"/>
    <w:rsid w:val="00917456"/>
    <w:rsid w:val="00925CD4"/>
    <w:rsid w:val="009812DD"/>
    <w:rsid w:val="009E1641"/>
    <w:rsid w:val="00A33EBA"/>
    <w:rsid w:val="00AC3EF2"/>
    <w:rsid w:val="00AC6F10"/>
    <w:rsid w:val="00AF50F6"/>
    <w:rsid w:val="00B921FF"/>
    <w:rsid w:val="00C226D6"/>
    <w:rsid w:val="00C414D7"/>
    <w:rsid w:val="00D8137C"/>
    <w:rsid w:val="00E1567A"/>
    <w:rsid w:val="00E3728E"/>
    <w:rsid w:val="00E37D39"/>
    <w:rsid w:val="00F3670C"/>
    <w:rsid w:val="00F41ECB"/>
    <w:rsid w:val="00FB3668"/>
    <w:rsid w:val="02D27BCD"/>
    <w:rsid w:val="10481704"/>
    <w:rsid w:val="123855E6"/>
    <w:rsid w:val="24E525AF"/>
    <w:rsid w:val="2B2D6DAC"/>
    <w:rsid w:val="3E5918CB"/>
    <w:rsid w:val="5D9374B8"/>
    <w:rsid w:val="66C60A29"/>
    <w:rsid w:val="6FBF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2EFFC"/>
  <w15:docId w15:val="{6DCCD7ED-F99D-4FD7-9867-D05A8168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C414D7"/>
    <w:pPr>
      <w:widowControl w:val="0"/>
      <w:autoSpaceDE w:val="0"/>
      <w:autoSpaceDN w:val="0"/>
      <w:spacing w:line="360" w:lineRule="auto"/>
      <w:ind w:firstLineChars="200" w:firstLine="480"/>
      <w:jc w:val="both"/>
    </w:pPr>
    <w:rPr>
      <w:rFonts w:ascii="仿宋_GB2312" w:eastAsia="仿宋_GB2312" w:hAnsi="Times New Roman" w:cs="Times New Roman"/>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20"/>
    <w:next w:val="20"/>
    <w:autoRedefine/>
    <w:uiPriority w:val="99"/>
    <w:qFormat/>
    <w:pPr>
      <w:ind w:firstLine="600"/>
    </w:pPr>
    <w:rPr>
      <w:sz w:val="30"/>
      <w:szCs w:val="20"/>
    </w:rPr>
  </w:style>
  <w:style w:type="paragraph" w:styleId="20">
    <w:name w:val="Body Text First Indent 2"/>
    <w:basedOn w:val="a3"/>
    <w:autoRedefine/>
    <w:qFormat/>
    <w:pPr>
      <w:ind w:firstLine="420"/>
    </w:pPr>
  </w:style>
  <w:style w:type="paragraph" w:styleId="a3">
    <w:name w:val="Body Text Indent"/>
    <w:basedOn w:val="a"/>
    <w:autoRedefine/>
    <w:qFormat/>
    <w:pPr>
      <w:spacing w:after="120"/>
      <w:ind w:leftChars="200" w:left="200"/>
    </w:pPr>
    <w:rPr>
      <w:kern w:val="0"/>
      <w:sz w:val="20"/>
    </w:rPr>
  </w:style>
  <w:style w:type="paragraph" w:styleId="a4">
    <w:name w:val="Normal (Web)"/>
    <w:basedOn w:val="a"/>
    <w:autoRedefine/>
    <w:unhideWhenUsed/>
    <w:qFormat/>
    <w:pPr>
      <w:widowControl/>
      <w:spacing w:before="100" w:beforeAutospacing="1" w:after="100" w:afterAutospacing="1"/>
      <w:jc w:val="left"/>
    </w:pPr>
    <w:rPr>
      <w:rFonts w:ascii="宋体" w:eastAsia="宋体" w:hAnsi="宋体" w:cs="宋体"/>
      <w:kern w:val="0"/>
    </w:rPr>
  </w:style>
  <w:style w:type="paragraph" w:customStyle="1" w:styleId="TableParagraph">
    <w:name w:val="Table Paragraph"/>
    <w:basedOn w:val="a"/>
    <w:autoRedefine/>
    <w:uiPriority w:val="1"/>
    <w:qFormat/>
    <w:rPr>
      <w:rFonts w:ascii="宋体" w:eastAsia="宋体" w:hAnsi="宋体" w:cs="宋体"/>
    </w:rPr>
  </w:style>
  <w:style w:type="paragraph" w:customStyle="1" w:styleId="AB">
    <w:name w:val="AB正文"/>
    <w:autoRedefine/>
    <w:qFormat/>
    <w:pPr>
      <w:ind w:firstLineChars="200" w:firstLine="420"/>
      <w:jc w:val="both"/>
    </w:pPr>
    <w:rPr>
      <w:rFonts w:ascii="Times New Roman" w:eastAsia="宋体" w:hAnsi="Times New Roman" w:cs="Arial"/>
      <w:color w:val="000000"/>
      <w:kern w:val="2"/>
      <w:sz w:val="21"/>
      <w:szCs w:val="22"/>
    </w:rPr>
  </w:style>
  <w:style w:type="paragraph" w:customStyle="1" w:styleId="a5">
    <w:name w:val="表格格式"/>
    <w:basedOn w:val="a6"/>
    <w:autoRedefine/>
    <w:qFormat/>
    <w:pPr>
      <w:spacing w:after="100" w:afterAutospacing="1"/>
    </w:pPr>
    <w:rPr>
      <w:rFonts w:eastAsia="宋体"/>
    </w:rPr>
  </w:style>
  <w:style w:type="paragraph" w:customStyle="1" w:styleId="a6">
    <w:name w:val="表格"/>
    <w:autoRedefine/>
    <w:qFormat/>
    <w:pPr>
      <w:jc w:val="center"/>
    </w:pPr>
    <w:rPr>
      <w:rFonts w:ascii="Times New Roman" w:eastAsia="仿宋_GB2312" w:hAnsi="Times New Roman" w:cs="Times New Roman"/>
      <w:kern w:val="2"/>
      <w:sz w:val="24"/>
    </w:rPr>
  </w:style>
  <w:style w:type="paragraph" w:styleId="a7">
    <w:name w:val="List Paragraph"/>
    <w:basedOn w:val="a"/>
    <w:uiPriority w:val="99"/>
    <w:rsid w:val="00660318"/>
    <w:pPr>
      <w:ind w:firstLine="420"/>
    </w:pPr>
  </w:style>
  <w:style w:type="paragraph" w:styleId="a8">
    <w:name w:val="header"/>
    <w:basedOn w:val="a"/>
    <w:link w:val="a9"/>
    <w:rsid w:val="00383DCD"/>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rsid w:val="00383DCD"/>
    <w:rPr>
      <w:rFonts w:ascii="仿宋_GB2312" w:eastAsia="仿宋_GB2312" w:hAnsi="Times New Roman" w:cs="Times New Roman"/>
      <w:bCs/>
      <w:kern w:val="2"/>
      <w:sz w:val="18"/>
      <w:szCs w:val="18"/>
    </w:rPr>
  </w:style>
  <w:style w:type="paragraph" w:styleId="aa">
    <w:name w:val="footer"/>
    <w:basedOn w:val="a"/>
    <w:link w:val="ac"/>
    <w:rsid w:val="00383DCD"/>
    <w:pPr>
      <w:tabs>
        <w:tab w:val="center" w:pos="4153"/>
        <w:tab w:val="right" w:pos="8306"/>
      </w:tabs>
      <w:snapToGrid w:val="0"/>
      <w:spacing w:line="240" w:lineRule="auto"/>
      <w:jc w:val="left"/>
    </w:pPr>
    <w:rPr>
      <w:sz w:val="18"/>
      <w:szCs w:val="18"/>
    </w:rPr>
  </w:style>
  <w:style w:type="character" w:customStyle="1" w:styleId="ac">
    <w:name w:val="页脚 字符"/>
    <w:basedOn w:val="a0"/>
    <w:link w:val="aa"/>
    <w:rsid w:val="00383DCD"/>
    <w:rPr>
      <w:rFonts w:ascii="仿宋_GB2312" w:eastAsia="仿宋_GB2312" w:hAnsi="Times New Roman"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程远佳</dc:creator>
  <cp:lastModifiedBy>Administrator</cp:lastModifiedBy>
  <cp:revision>16</cp:revision>
  <dcterms:created xsi:type="dcterms:W3CDTF">2024-02-01T07:43:00Z</dcterms:created>
  <dcterms:modified xsi:type="dcterms:W3CDTF">2024-02-01T08:40:00Z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A1B0EF4210704750B59373D91BBE1871_13</vt:lpwstr>
  </property>
</Properties>
</file>