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sz w:val="44"/>
          <w:szCs w:val="44"/>
          <w:highlight w:val="none"/>
        </w:rPr>
      </w:pPr>
      <w:r>
        <w:rPr>
          <w:rFonts w:hint="eastAsia" w:ascii="方正小标宋简体" w:eastAsia="方正小标宋简体"/>
          <w:color w:val="000000"/>
          <w:sz w:val="44"/>
          <w:szCs w:val="44"/>
          <w:highlight w:val="none"/>
        </w:rPr>
        <w:t>湖北省地方标准编制说明</w:t>
      </w:r>
    </w:p>
    <w:p>
      <w:pPr>
        <w:adjustRightInd w:val="0"/>
        <w:snapToGrid w:val="0"/>
        <w:spacing w:line="300" w:lineRule="exact"/>
        <w:jc w:val="right"/>
        <w:rPr>
          <w:rFonts w:ascii="方正小标宋简体" w:eastAsia="方正小标宋简体"/>
          <w:color w:val="000000"/>
          <w:sz w:val="44"/>
          <w:szCs w:val="44"/>
          <w:highlight w:val="none"/>
        </w:rPr>
      </w:pPr>
    </w:p>
    <w:p>
      <w:pPr>
        <w:adjustRightInd w:val="0"/>
        <w:snapToGrid w:val="0"/>
        <w:spacing w:line="560" w:lineRule="exact"/>
        <w:jc w:val="right"/>
        <w:rPr>
          <w:rFonts w:ascii="方正仿宋_GBK" w:hAnsi="宋体" w:eastAsia="方正仿宋_GBK"/>
          <w:color w:val="000000"/>
          <w:sz w:val="32"/>
          <w:szCs w:val="32"/>
          <w:highlight w:val="none"/>
        </w:rPr>
      </w:pPr>
      <w:r>
        <w:rPr>
          <w:rFonts w:hint="eastAsia" w:ascii="方正仿宋_GBK" w:hAnsi="宋体" w:eastAsia="方正仿宋_GBK"/>
          <w:color w:val="000000"/>
          <w:sz w:val="32"/>
          <w:szCs w:val="32"/>
          <w:highlight w:val="none"/>
        </w:rPr>
        <w:t>202</w:t>
      </w:r>
      <w:r>
        <w:rPr>
          <w:rFonts w:hint="eastAsia" w:ascii="方正仿宋_GBK" w:hAnsi="宋体" w:eastAsia="方正仿宋_GBK"/>
          <w:color w:val="000000"/>
          <w:sz w:val="32"/>
          <w:szCs w:val="32"/>
          <w:highlight w:val="none"/>
          <w:lang w:val="en-US" w:eastAsia="zh-CN"/>
        </w:rPr>
        <w:t>4</w:t>
      </w:r>
      <w:r>
        <w:rPr>
          <w:rFonts w:hint="eastAsia" w:ascii="方正仿宋_GBK" w:hAnsi="宋体" w:eastAsia="方正仿宋_GBK"/>
          <w:color w:val="000000"/>
          <w:sz w:val="32"/>
          <w:szCs w:val="32"/>
          <w:highlight w:val="none"/>
        </w:rPr>
        <w:t>年</w:t>
      </w:r>
      <w:r>
        <w:rPr>
          <w:rFonts w:hint="eastAsia" w:ascii="方正仿宋_GBK" w:hAnsi="宋体" w:eastAsia="方正仿宋_GBK"/>
          <w:color w:val="000000"/>
          <w:sz w:val="32"/>
          <w:szCs w:val="32"/>
          <w:highlight w:val="none"/>
          <w:lang w:val="en-US" w:eastAsia="zh-CN"/>
        </w:rPr>
        <w:t>3</w:t>
      </w:r>
      <w:r>
        <w:rPr>
          <w:rFonts w:hint="eastAsia" w:ascii="方正仿宋_GBK" w:hAnsi="宋体" w:eastAsia="方正仿宋_GBK"/>
          <w:color w:val="000000"/>
          <w:sz w:val="32"/>
          <w:szCs w:val="32"/>
          <w:highlight w:val="none"/>
        </w:rPr>
        <w:t>月</w:t>
      </w:r>
      <w:r>
        <w:rPr>
          <w:rFonts w:hint="eastAsia" w:ascii="方正仿宋_GBK" w:hAnsi="宋体" w:eastAsia="方正仿宋_GBK"/>
          <w:color w:val="000000"/>
          <w:sz w:val="32"/>
          <w:szCs w:val="32"/>
          <w:highlight w:val="none"/>
          <w:lang w:val="en-US" w:eastAsia="zh-CN"/>
        </w:rPr>
        <w:t>1</w:t>
      </w:r>
      <w:r>
        <w:rPr>
          <w:rFonts w:hint="eastAsia" w:ascii="方正仿宋_GBK" w:hAnsi="宋体" w:eastAsia="方正仿宋_GBK"/>
          <w:color w:val="000000"/>
          <w:sz w:val="32"/>
          <w:szCs w:val="32"/>
          <w:highlight w:val="none"/>
        </w:rPr>
        <w:t xml:space="preserve">日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562"/>
        <w:gridCol w:w="137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15" w:type="pct"/>
            <w:shd w:val="clear" w:color="auto" w:fill="auto"/>
            <w:vAlign w:val="center"/>
          </w:tcPr>
          <w:p>
            <w:pPr>
              <w:adjustRightInd w:val="0"/>
              <w:snapToGrid w:val="0"/>
              <w:spacing w:line="360" w:lineRule="exact"/>
              <w:jc w:val="distribute"/>
              <w:rPr>
                <w:rFonts w:ascii="方正仿宋_GBK" w:eastAsia="方正仿宋_GBK"/>
                <w:color w:val="000000"/>
                <w:sz w:val="28"/>
                <w:szCs w:val="32"/>
                <w:highlight w:val="none"/>
              </w:rPr>
            </w:pPr>
            <w:r>
              <w:rPr>
                <w:rFonts w:hint="eastAsia" w:ascii="方正仿宋_GBK" w:eastAsia="方正仿宋_GBK"/>
                <w:color w:val="000000"/>
                <w:sz w:val="28"/>
                <w:szCs w:val="32"/>
                <w:highlight w:val="none"/>
              </w:rPr>
              <w:t>标准名称</w:t>
            </w:r>
          </w:p>
        </w:tc>
        <w:tc>
          <w:tcPr>
            <w:tcW w:w="3784" w:type="pct"/>
            <w:gridSpan w:val="3"/>
            <w:shd w:val="clear" w:color="auto" w:fill="auto"/>
            <w:vAlign w:val="center"/>
          </w:tcPr>
          <w:p>
            <w:pPr>
              <w:adjustRightInd w:val="0"/>
              <w:snapToGrid w:val="0"/>
              <w:spacing w:line="360" w:lineRule="exact"/>
              <w:rPr>
                <w:rFonts w:ascii="方正仿宋_GBK" w:hAnsi="宋体" w:eastAsia="方正仿宋_GBK"/>
                <w:color w:val="000000"/>
                <w:sz w:val="28"/>
                <w:szCs w:val="32"/>
                <w:highlight w:val="none"/>
              </w:rPr>
            </w:pPr>
            <w:bookmarkStart w:id="0" w:name="OLE_LINK1"/>
            <w:r>
              <w:rPr>
                <w:rFonts w:hint="eastAsia" w:ascii="方正仿宋_GBK" w:hAnsi="宋体" w:eastAsia="方正仿宋_GBK"/>
                <w:color w:val="000000"/>
                <w:sz w:val="28"/>
                <w:szCs w:val="32"/>
                <w:highlight w:val="none"/>
              </w:rPr>
              <w:t>生态环境损害鉴定技术指南 第6部分：鉴定文书</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15" w:type="pct"/>
            <w:shd w:val="clear" w:color="auto" w:fill="auto"/>
            <w:vAlign w:val="center"/>
          </w:tcPr>
          <w:p>
            <w:pPr>
              <w:adjustRightInd w:val="0"/>
              <w:snapToGrid w:val="0"/>
              <w:spacing w:line="360" w:lineRule="exact"/>
              <w:jc w:val="distribute"/>
              <w:rPr>
                <w:rFonts w:ascii="方正仿宋_GBK" w:eastAsia="方正仿宋_GBK"/>
                <w:color w:val="000000"/>
                <w:sz w:val="28"/>
                <w:szCs w:val="32"/>
                <w:highlight w:val="none"/>
              </w:rPr>
            </w:pPr>
            <w:r>
              <w:rPr>
                <w:rFonts w:hint="eastAsia" w:ascii="方正仿宋_GBK" w:eastAsia="方正仿宋_GBK"/>
                <w:color w:val="000000"/>
                <w:sz w:val="28"/>
                <w:szCs w:val="32"/>
                <w:highlight w:val="none"/>
              </w:rPr>
              <w:t>被修订或整合</w:t>
            </w:r>
          </w:p>
          <w:p>
            <w:pPr>
              <w:adjustRightInd w:val="0"/>
              <w:snapToGrid w:val="0"/>
              <w:spacing w:line="360" w:lineRule="exact"/>
              <w:jc w:val="distribute"/>
              <w:rPr>
                <w:rFonts w:ascii="方正仿宋_GBK" w:eastAsia="方正仿宋_GBK"/>
                <w:color w:val="000000"/>
                <w:sz w:val="28"/>
                <w:szCs w:val="32"/>
                <w:highlight w:val="none"/>
              </w:rPr>
            </w:pPr>
            <w:r>
              <w:rPr>
                <w:rFonts w:hint="eastAsia" w:ascii="方正仿宋_GBK" w:eastAsia="方正仿宋_GBK"/>
                <w:color w:val="000000"/>
                <w:sz w:val="28"/>
                <w:szCs w:val="32"/>
                <w:highlight w:val="none"/>
              </w:rPr>
              <w:t>标准名称</w:t>
            </w:r>
          </w:p>
        </w:tc>
        <w:tc>
          <w:tcPr>
            <w:tcW w:w="1503" w:type="pct"/>
            <w:shd w:val="clear" w:color="auto" w:fill="auto"/>
            <w:vAlign w:val="center"/>
          </w:tcPr>
          <w:p>
            <w:pPr>
              <w:adjustRightInd w:val="0"/>
              <w:snapToGrid w:val="0"/>
              <w:spacing w:line="360" w:lineRule="exact"/>
              <w:rPr>
                <w:rFonts w:ascii="方正仿宋_GBK" w:hAnsi="宋体" w:eastAsia="方正仿宋_GBK"/>
                <w:color w:val="000000"/>
                <w:sz w:val="28"/>
                <w:szCs w:val="32"/>
                <w:highlight w:val="none"/>
              </w:rPr>
            </w:pPr>
          </w:p>
        </w:tc>
        <w:tc>
          <w:tcPr>
            <w:tcW w:w="806" w:type="pct"/>
            <w:shd w:val="clear" w:color="auto" w:fill="auto"/>
            <w:vAlign w:val="center"/>
          </w:tcPr>
          <w:p>
            <w:pPr>
              <w:adjustRightInd w:val="0"/>
              <w:snapToGrid w:val="0"/>
              <w:spacing w:line="360" w:lineRule="exact"/>
              <w:jc w:val="distribute"/>
              <w:rPr>
                <w:rFonts w:ascii="方正仿宋_GBK" w:eastAsia="方正仿宋_GBK"/>
                <w:color w:val="000000"/>
                <w:sz w:val="28"/>
                <w:szCs w:val="32"/>
                <w:highlight w:val="none"/>
              </w:rPr>
            </w:pPr>
            <w:r>
              <w:rPr>
                <w:rFonts w:hint="eastAsia" w:ascii="方正仿宋_GBK" w:eastAsia="方正仿宋_GBK"/>
                <w:color w:val="000000"/>
                <w:sz w:val="28"/>
                <w:szCs w:val="32"/>
                <w:highlight w:val="none"/>
              </w:rPr>
              <w:t>被代替</w:t>
            </w:r>
          </w:p>
          <w:p>
            <w:pPr>
              <w:adjustRightInd w:val="0"/>
              <w:snapToGrid w:val="0"/>
              <w:spacing w:line="360" w:lineRule="exact"/>
              <w:rPr>
                <w:rFonts w:ascii="方正仿宋_GBK" w:hAnsi="宋体" w:eastAsia="方正仿宋_GBK"/>
                <w:color w:val="000000"/>
                <w:sz w:val="28"/>
                <w:szCs w:val="32"/>
                <w:highlight w:val="none"/>
              </w:rPr>
            </w:pPr>
            <w:r>
              <w:rPr>
                <w:rFonts w:hint="eastAsia" w:ascii="方正仿宋_GBK" w:eastAsia="方正仿宋_GBK"/>
                <w:color w:val="000000"/>
                <w:sz w:val="28"/>
                <w:szCs w:val="32"/>
                <w:highlight w:val="none"/>
              </w:rPr>
              <w:t>标准编号</w:t>
            </w:r>
          </w:p>
        </w:tc>
        <w:tc>
          <w:tcPr>
            <w:tcW w:w="1475" w:type="pct"/>
            <w:shd w:val="clear" w:color="auto" w:fill="auto"/>
            <w:vAlign w:val="center"/>
          </w:tcPr>
          <w:p>
            <w:pPr>
              <w:adjustRightInd w:val="0"/>
              <w:snapToGrid w:val="0"/>
              <w:spacing w:line="360" w:lineRule="exact"/>
              <w:rPr>
                <w:rFonts w:ascii="方正仿宋_GBK" w:hAnsi="宋体" w:eastAsia="方正仿宋_GBK"/>
                <w:color w:val="000000"/>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1215" w:type="pct"/>
            <w:shd w:val="clear" w:color="auto" w:fill="auto"/>
            <w:vAlign w:val="center"/>
          </w:tcPr>
          <w:p>
            <w:pPr>
              <w:adjustRightInd w:val="0"/>
              <w:snapToGrid w:val="0"/>
              <w:spacing w:line="360" w:lineRule="exact"/>
              <w:jc w:val="distribute"/>
              <w:rPr>
                <w:rFonts w:ascii="方正仿宋_GBK" w:eastAsia="方正仿宋_GBK"/>
                <w:color w:val="000000"/>
                <w:sz w:val="28"/>
                <w:szCs w:val="32"/>
                <w:highlight w:val="none"/>
              </w:rPr>
            </w:pPr>
            <w:r>
              <w:rPr>
                <w:rFonts w:hint="eastAsia" w:ascii="方正仿宋_GBK" w:eastAsia="方正仿宋_GBK"/>
                <w:color w:val="000000"/>
                <w:sz w:val="28"/>
                <w:szCs w:val="32"/>
                <w:highlight w:val="none"/>
              </w:rPr>
              <w:t>起草单位</w:t>
            </w:r>
          </w:p>
          <w:p>
            <w:pPr>
              <w:adjustRightInd w:val="0"/>
              <w:snapToGrid w:val="0"/>
              <w:spacing w:line="360" w:lineRule="exact"/>
              <w:jc w:val="distribute"/>
              <w:rPr>
                <w:rFonts w:ascii="方正仿宋_GBK" w:eastAsia="方正仿宋_GBK"/>
                <w:color w:val="000000"/>
                <w:sz w:val="28"/>
                <w:szCs w:val="32"/>
                <w:highlight w:val="none"/>
              </w:rPr>
            </w:pPr>
            <w:r>
              <w:rPr>
                <w:rFonts w:hint="eastAsia" w:ascii="方正仿宋_GBK" w:hAnsi="宋体" w:eastAsia="方正仿宋_GBK"/>
                <w:color w:val="000000"/>
                <w:sz w:val="28"/>
                <w:szCs w:val="32"/>
                <w:highlight w:val="none"/>
              </w:rPr>
              <w:t>（盖章）</w:t>
            </w:r>
          </w:p>
        </w:tc>
        <w:tc>
          <w:tcPr>
            <w:tcW w:w="3784" w:type="pct"/>
            <w:gridSpan w:val="3"/>
            <w:shd w:val="clear" w:color="auto" w:fill="auto"/>
            <w:vAlign w:val="center"/>
          </w:tcPr>
          <w:p>
            <w:pPr>
              <w:adjustRightInd w:val="0"/>
              <w:snapToGrid w:val="0"/>
              <w:spacing w:line="288" w:lineRule="auto"/>
              <w:ind w:firstLine="560" w:firstLineChars="200"/>
              <w:rPr>
                <w:rFonts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湖北省生态环境科学研究院生态环境损害司法鉴定中心（污染损害评估与环境健康风险防控湖北省重点实验室）</w:t>
            </w:r>
          </w:p>
          <w:p>
            <w:pPr>
              <w:adjustRightInd w:val="0"/>
              <w:snapToGrid w:val="0"/>
              <w:spacing w:line="360" w:lineRule="exact"/>
              <w:ind w:firstLine="560" w:firstLineChars="200"/>
              <w:rPr>
                <w:rFonts w:ascii="方正仿宋_GBK" w:eastAsia="方正仿宋_GBK"/>
                <w:color w:val="000000"/>
                <w:sz w:val="28"/>
                <w:szCs w:val="32"/>
                <w:highlight w:val="none"/>
              </w:rPr>
            </w:pPr>
            <w:r>
              <w:rPr>
                <w:rFonts w:hint="eastAsia" w:ascii="方正仿宋_GBK" w:hAnsi="宋体" w:eastAsia="方正仿宋_GBK"/>
                <w:color w:val="000000"/>
                <w:sz w:val="28"/>
                <w:szCs w:val="32"/>
                <w:highlight w:val="none"/>
              </w:rPr>
              <w:t>湖北省司法鉴定协会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shd w:val="clear" w:color="auto" w:fill="auto"/>
          </w:tcPr>
          <w:p>
            <w:pPr>
              <w:adjustRightInd w:val="0"/>
              <w:snapToGrid w:val="0"/>
              <w:spacing w:line="276" w:lineRule="auto"/>
              <w:rPr>
                <w:rFonts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1.项目简介：</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bookmarkStart w:id="1" w:name="_Toc464114104"/>
            <w:r>
              <w:rPr>
                <w:rFonts w:hint="eastAsia" w:ascii="方正仿宋_GBK" w:hAnsi="宋体" w:eastAsia="方正仿宋_GBK"/>
                <w:color w:val="000000"/>
                <w:sz w:val="28"/>
                <w:szCs w:val="32"/>
                <w:highlight w:val="none"/>
              </w:rPr>
              <w:t>司法鉴定是诉讼活动中一项重要的调查取证活动，为了解决诉讼涉及的专门性问题，本着公平、公正、公开的原则，对维护社会公平正义起到不可替代的作用。司法鉴定文书是司法鉴定活动产物，作为司法证据的重要载体之一，是法定的诉讼证据。全面推进法治社会背景下的司法鉴定文书是保障现代司法对社会公平正义的要求。司法鉴定意见书是借助于专业理论和科学的技术手段通过对鉴定对象的鉴别和判断而得出的，所以其具有较强的专业性，这也是鉴定意见书被作为证据资料使用的基础条件之一。司法公正是依法治国的重要环节，规范正确的鉴定意见可以得出公正的审判，作为公正司法的重要载体和基础，司法鉴定意见书的文书规范就尤为重要。根据当事人投诉鉴定机构的理由，通常较多的情况为司法鉴定程序缺陷，如司法鉴定意见书的文书格式、鉴定人签名、意见书补正等存在明显问题。如果鉴定机构不及时补正或不作出合理解释，该鉴定意见就不得作为证据资料使用。</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司法鉴定程序通则》（2016年版）第36条：“司法鉴定机构和司法鉴定人应当按照统一规定的文本格式制作司法鉴定意见书。2016年11月21日，司法部发布了《司法部关于印发司法鉴定文书格式的通知》（司法通[2016]112号文件），规定了7种文书格式《司法鉴定委托书》、《司法鉴定意见书》、《延长鉴定时限告知书》、《终止鉴定告知书》、《司法鉴定意见复核意见》、《司法鉴定意见补正书》和《司法鉴定意见告知书》。对于《司法鉴定意见书》而言，仅仅是规定了包括法医、物证、声像资料和环境损害等一般司法鉴定意见书的格式要求，但生态环境损害类别的司法鉴定与传统三大类司法鉴定不同，生态环境损害类案件较为复杂，往往涉及到物理、化学、生物等多学科的内容，往往一个案件包含了调查污染环境、破坏生态行为与生态环境损害情况，分析污染环境或破坏生态行为与生态环境损害间的因果关系，评估污染环境或破坏生态行为所致生态环境损害的范围和程度，确定生态环境恢复至基线并补偿期间损害的恢复措施，量化生态环境损害数额的过程等众多内容。</w:t>
            </w:r>
          </w:p>
          <w:p>
            <w:pPr>
              <w:adjustRightInd w:val="0"/>
              <w:snapToGrid w:val="0"/>
              <w:spacing w:line="276" w:lineRule="auto"/>
              <w:ind w:firstLine="560" w:firstLineChars="200"/>
              <w:rPr>
                <w:rFonts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基于生态环境部制定的系列标准和司法部关于司法鉴定的程序规范要求，拟结合湖北省实际情况，依据生态环境损害过程中的不同环节和环境要素，制定包括监测规范、证据采集、湿地生态系统、森林生态环境、恢复评估等系列生态环境损害鉴定标准，以指导我省生态环境损害类案件的鉴定工作。本项目主要聚焦于生态环境损害鉴定意见书的文书规范，为系列标准的第六部分，标准的具体内容如下：基于《司法鉴定程序通则》、《司法部关于印发司法鉴定文书格式的通知》等规定，结合生态环境类研究报告、科技论文的书写要求，按照《标准化工作导则 第1部分：标准化文件的结构和起草规则》（GB/T 1.1-2020）统筹编制《生态环境损害鉴定技术指南 第6部分：鉴定文书》。</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7" w:hRule="atLeast"/>
          <w:jc w:val="center"/>
        </w:trPr>
        <w:tc>
          <w:tcPr>
            <w:tcW w:w="5000" w:type="pct"/>
            <w:gridSpan w:val="4"/>
            <w:shd w:val="clear" w:color="auto" w:fill="auto"/>
          </w:tcPr>
          <w:p>
            <w:pPr>
              <w:numPr>
                <w:ilvl w:val="0"/>
                <w:numId w:val="0"/>
              </w:numPr>
              <w:adjustRightInd/>
              <w:snapToGrid/>
              <w:spacing w:line="276" w:lineRule="auto"/>
              <w:rPr>
                <w:rFonts w:ascii="方正仿宋_GBK" w:eastAsia="方正仿宋_GBK"/>
                <w:color w:val="000000"/>
                <w:sz w:val="28"/>
                <w:szCs w:val="32"/>
                <w:highlight w:val="none"/>
              </w:rPr>
            </w:pPr>
            <w:r>
              <w:rPr>
                <w:rFonts w:hint="eastAsia" w:ascii="方正仿宋_GBK" w:eastAsia="方正仿宋_GBK"/>
                <w:color w:val="000000"/>
                <w:sz w:val="28"/>
                <w:szCs w:val="32"/>
                <w:highlight w:val="none"/>
              </w:rPr>
              <w:t>2.技术路线：</w:t>
            </w:r>
          </w:p>
          <w:p>
            <w:pPr>
              <w:numPr>
                <w:ilvl w:val="-1"/>
                <w:numId w:val="0"/>
              </w:numPr>
              <w:spacing w:line="276" w:lineRule="auto"/>
              <w:ind w:firstLine="560" w:firstLineChars="200"/>
              <w:jc w:val="left"/>
              <w:rPr>
                <w:rFonts w:hint="eastAsia" w:ascii="方正仿宋_GBK" w:hAnsi="宋体" w:eastAsia="方正仿宋_GBK"/>
                <w:color w:val="000000"/>
                <w:sz w:val="28"/>
                <w:szCs w:val="32"/>
                <w:highlight w:val="none"/>
                <w:lang w:val="en-US" w:eastAsia="zh-CN"/>
              </w:rPr>
            </w:pPr>
            <w:r>
              <w:rPr>
                <w:rFonts w:hint="eastAsia" w:ascii="方正仿宋_GBK" w:hAnsi="宋体" w:eastAsia="方正仿宋_GBK"/>
                <w:color w:val="000000"/>
                <w:sz w:val="28"/>
                <w:szCs w:val="32"/>
                <w:highlight w:val="none"/>
                <w:lang w:val="en-US" w:eastAsia="zh-CN"/>
              </w:rPr>
              <w:t>基于</w:t>
            </w:r>
            <w:r>
              <w:rPr>
                <w:rFonts w:hint="eastAsia" w:ascii="方正仿宋_GBK" w:hAnsi="宋体" w:eastAsia="方正仿宋_GBK"/>
                <w:color w:val="000000"/>
                <w:sz w:val="28"/>
                <w:szCs w:val="32"/>
                <w:highlight w:val="none"/>
              </w:rPr>
              <w:t>《司法部关于印发司法鉴定文书格式的通知》</w:t>
            </w:r>
            <w:r>
              <w:rPr>
                <w:rFonts w:hint="eastAsia" w:ascii="方正仿宋_GBK" w:hAnsi="宋体" w:eastAsia="方正仿宋_GBK"/>
                <w:color w:val="000000"/>
                <w:sz w:val="28"/>
                <w:szCs w:val="32"/>
                <w:highlight w:val="none"/>
                <w:lang w:eastAsia="zh-CN"/>
              </w:rPr>
              <w:t>（</w:t>
            </w:r>
            <w:r>
              <w:rPr>
                <w:rFonts w:hint="eastAsia" w:ascii="方正仿宋_GBK" w:hAnsi="宋体" w:eastAsia="方正仿宋_GBK"/>
                <w:color w:val="000000"/>
                <w:sz w:val="28"/>
                <w:szCs w:val="32"/>
                <w:highlight w:val="none"/>
                <w:lang w:val="en-US" w:eastAsia="zh-CN"/>
              </w:rPr>
              <w:t>司发通[2016]112号</w:t>
            </w:r>
            <w:r>
              <w:rPr>
                <w:rFonts w:hint="eastAsia" w:ascii="方正仿宋_GBK" w:hAnsi="宋体" w:eastAsia="方正仿宋_GBK"/>
                <w:color w:val="000000"/>
                <w:sz w:val="28"/>
                <w:szCs w:val="32"/>
                <w:highlight w:val="none"/>
                <w:lang w:eastAsia="zh-CN"/>
              </w:rPr>
              <w:t>）</w:t>
            </w:r>
            <w:r>
              <w:rPr>
                <w:rFonts w:hint="eastAsia" w:ascii="方正仿宋_GBK" w:hAnsi="宋体" w:eastAsia="方正仿宋_GBK"/>
                <w:color w:val="000000"/>
                <w:sz w:val="28"/>
                <w:szCs w:val="32"/>
                <w:highlight w:val="none"/>
                <w:lang w:val="en-US" w:eastAsia="zh-CN"/>
              </w:rPr>
              <w:t>的要求，结合法院审理案件的调研、市局案卷评选问题、行业内部人员沟通，按照</w:t>
            </w:r>
            <w:r>
              <w:rPr>
                <w:rFonts w:hint="eastAsia" w:ascii="方正仿宋_GBK" w:hAnsi="宋体" w:eastAsia="方正仿宋_GBK"/>
                <w:color w:val="000000"/>
                <w:sz w:val="28"/>
                <w:szCs w:val="32"/>
                <w:highlight w:val="none"/>
              </w:rPr>
              <w:t>《标准化工作导则  第1部分：标准化文件的结构和起草规则》</w:t>
            </w:r>
            <w:r>
              <w:rPr>
                <w:rFonts w:hint="eastAsia" w:ascii="方正仿宋_GBK" w:hAnsi="宋体" w:eastAsia="方正仿宋_GBK"/>
                <w:color w:val="000000"/>
                <w:sz w:val="28"/>
                <w:szCs w:val="32"/>
                <w:highlight w:val="none"/>
                <w:lang w:eastAsia="zh-CN"/>
              </w:rPr>
              <w:t>（</w:t>
            </w:r>
            <w:r>
              <w:rPr>
                <w:rFonts w:hint="eastAsia" w:ascii="方正仿宋_GBK" w:hAnsi="宋体" w:eastAsia="方正仿宋_GBK"/>
                <w:color w:val="000000"/>
                <w:sz w:val="28"/>
                <w:szCs w:val="32"/>
                <w:highlight w:val="none"/>
              </w:rPr>
              <w:t>GB/T 1.1-2020</w:t>
            </w:r>
            <w:r>
              <w:rPr>
                <w:rFonts w:hint="eastAsia" w:ascii="方正仿宋_GBK" w:hAnsi="宋体" w:eastAsia="方正仿宋_GBK"/>
                <w:color w:val="000000"/>
                <w:sz w:val="28"/>
                <w:szCs w:val="32"/>
                <w:highlight w:val="none"/>
                <w:lang w:eastAsia="zh-CN"/>
              </w:rPr>
              <w:t>）</w:t>
            </w:r>
            <w:r>
              <w:rPr>
                <w:rFonts w:hint="eastAsia" w:ascii="方正仿宋_GBK" w:hAnsi="宋体" w:eastAsia="方正仿宋_GBK"/>
                <w:color w:val="000000"/>
                <w:sz w:val="28"/>
                <w:szCs w:val="32"/>
                <w:highlight w:val="none"/>
                <w:lang w:val="en-US" w:eastAsia="zh-CN"/>
              </w:rPr>
              <w:t>中的格式要求，</w:t>
            </w:r>
            <w:r>
              <w:rPr>
                <w:rFonts w:hint="eastAsia" w:ascii="方正仿宋_GBK" w:hAnsi="宋体" w:eastAsia="方正仿宋_GBK"/>
                <w:color w:val="000000"/>
                <w:sz w:val="28"/>
                <w:szCs w:val="32"/>
                <w:highlight w:val="none"/>
              </w:rPr>
              <w:t>编制《生态环境损害鉴定技术指南 第6部分：鉴定文书》</w:t>
            </w:r>
            <w:r>
              <w:rPr>
                <w:rFonts w:hint="eastAsia" w:ascii="方正仿宋_GBK" w:hAnsi="宋体" w:eastAsia="方正仿宋_GBK"/>
                <w:color w:val="000000"/>
                <w:sz w:val="28"/>
                <w:szCs w:val="32"/>
                <w:highlight w:val="none"/>
                <w:lang w:val="en-US" w:eastAsia="zh-CN"/>
              </w:rPr>
              <w:t>。</w:t>
            </w:r>
          </w:p>
          <w:p>
            <w:pPr>
              <w:numPr>
                <w:ilvl w:val="0"/>
                <w:numId w:val="0"/>
              </w:numPr>
              <w:spacing w:line="276" w:lineRule="auto"/>
              <w:jc w:val="center"/>
              <w:rPr>
                <w:rFonts w:hint="eastAsia" w:ascii="方正仿宋_GBK" w:hAnsi="宋体" w:eastAsia="方正仿宋_GBK"/>
                <w:color w:val="000000"/>
                <w:sz w:val="28"/>
                <w:szCs w:val="32"/>
                <w:highlight w:val="none"/>
              </w:rPr>
            </w:pPr>
            <w:r>
              <w:rPr>
                <w:rFonts w:hint="eastAsia" w:ascii="仿宋_GB2312" w:hAnsi="宋体" w:eastAsia="仿宋_GB2312"/>
                <w:sz w:val="30"/>
                <w:szCs w:val="30"/>
                <w:highlight w:val="none"/>
              </w:rPr>
              <w:drawing>
                <wp:inline distT="0" distB="0" distL="114300" distR="114300">
                  <wp:extent cx="3992245" cy="3409950"/>
                  <wp:effectExtent l="0" t="0" r="8255" b="0"/>
                  <wp:docPr id="2" name="图片 2" descr="170910494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9104944676"/>
                          <pic:cNvPicPr>
                            <a:picLocks noChangeAspect="1"/>
                          </pic:cNvPicPr>
                        </pic:nvPicPr>
                        <pic:blipFill>
                          <a:blip r:embed="rId4"/>
                          <a:stretch>
                            <a:fillRect/>
                          </a:stretch>
                        </pic:blipFill>
                        <pic:spPr>
                          <a:xfrm>
                            <a:off x="0" y="0"/>
                            <a:ext cx="3992245" cy="34099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shd w:val="clear" w:color="auto" w:fill="auto"/>
          </w:tcPr>
          <w:p>
            <w:pPr>
              <w:numPr>
                <w:ilvl w:val="-1"/>
                <w:numId w:val="0"/>
              </w:numPr>
              <w:adjustRightInd w:val="0"/>
              <w:snapToGrid w:val="0"/>
              <w:spacing w:line="276" w:lineRule="auto"/>
              <w:ind w:firstLine="0" w:firstLineChars="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lang w:val="en-US" w:eastAsia="zh-CN"/>
              </w:rPr>
              <w:t>3.</w:t>
            </w:r>
            <w:r>
              <w:rPr>
                <w:rFonts w:hint="eastAsia" w:ascii="方正仿宋_GBK" w:hAnsi="宋体" w:eastAsia="方正仿宋_GBK"/>
                <w:color w:val="000000"/>
                <w:sz w:val="28"/>
                <w:szCs w:val="32"/>
                <w:highlight w:val="none"/>
              </w:rPr>
              <w:t>标准比对：</w:t>
            </w:r>
          </w:p>
          <w:p>
            <w:pPr>
              <w:adjustRightInd w:val="0"/>
              <w:snapToGrid w:val="0"/>
              <w:spacing w:line="276" w:lineRule="auto"/>
              <w:ind w:firstLine="560" w:firstLineChars="200"/>
              <w:rPr>
                <w:rFonts w:hint="eastAsia" w:ascii="方正仿宋_GBK" w:hAnsi="宋体" w:eastAsia="方正仿宋_GBK"/>
                <w:color w:val="000000"/>
                <w:sz w:val="28"/>
                <w:szCs w:val="32"/>
                <w:highlight w:val="none"/>
                <w:lang w:val="en-US" w:eastAsia="zh-CN"/>
              </w:rPr>
            </w:pPr>
            <w:r>
              <w:rPr>
                <w:rFonts w:hint="eastAsia" w:ascii="方正仿宋_GBK" w:hAnsi="宋体" w:eastAsia="方正仿宋_GBK"/>
                <w:color w:val="000000"/>
                <w:sz w:val="28"/>
                <w:szCs w:val="32"/>
                <w:highlight w:val="none"/>
              </w:rPr>
              <w:t>生态环境部和国家市场监督管理总局</w:t>
            </w:r>
            <w:r>
              <w:rPr>
                <w:rFonts w:hint="eastAsia" w:ascii="方正仿宋_GBK" w:hAnsi="宋体" w:eastAsia="方正仿宋_GBK"/>
                <w:color w:val="000000"/>
                <w:sz w:val="28"/>
                <w:szCs w:val="32"/>
                <w:highlight w:val="none"/>
                <w:lang w:val="en-US" w:eastAsia="zh-CN"/>
              </w:rPr>
              <w:t>于</w:t>
            </w:r>
            <w:r>
              <w:rPr>
                <w:rFonts w:hint="eastAsia" w:ascii="方正仿宋_GBK" w:hAnsi="宋体" w:eastAsia="方正仿宋_GBK"/>
                <w:color w:val="000000"/>
                <w:sz w:val="28"/>
                <w:szCs w:val="32"/>
                <w:highlight w:val="none"/>
              </w:rPr>
              <w:t>2020年12月29日联合发布了《生态环境损害鉴定评估技术指南 总纲和关键环节 第1部分：总纲》（GB/T 39791.1-2020)、《生态环境损害鉴定评估技术指南 总纲和关键环节 第2部分：损害调查》（GB/T 39791.2-2020)等六项生态环境损害鉴定评估技术标准，</w:t>
            </w:r>
            <w:r>
              <w:rPr>
                <w:rFonts w:hint="eastAsia" w:ascii="方正仿宋_GBK" w:hAnsi="宋体" w:eastAsia="方正仿宋_GBK"/>
                <w:color w:val="000000"/>
                <w:sz w:val="28"/>
                <w:szCs w:val="32"/>
                <w:highlight w:val="none"/>
                <w:lang w:val="en-US" w:eastAsia="zh-CN"/>
              </w:rPr>
              <w:t>初步构建我国</w:t>
            </w:r>
            <w:r>
              <w:rPr>
                <w:rFonts w:hint="eastAsia" w:ascii="方正仿宋_GBK" w:hAnsi="宋体" w:eastAsia="方正仿宋_GBK"/>
                <w:color w:val="000000"/>
                <w:sz w:val="28"/>
                <w:szCs w:val="32"/>
                <w:highlight w:val="none"/>
              </w:rPr>
              <w:t>生态环境损害鉴定评估技术标准体系框架</w:t>
            </w:r>
            <w:r>
              <w:rPr>
                <w:rFonts w:hint="eastAsia" w:ascii="方正仿宋_GBK" w:hAnsi="宋体" w:eastAsia="方正仿宋_GBK"/>
                <w:color w:val="000000"/>
                <w:sz w:val="28"/>
                <w:szCs w:val="32"/>
                <w:highlight w:val="none"/>
                <w:lang w:eastAsia="zh-CN"/>
              </w:rPr>
              <w:t>。</w:t>
            </w:r>
            <w:r>
              <w:rPr>
                <w:rFonts w:hint="eastAsia" w:ascii="方正仿宋_GBK" w:hAnsi="宋体" w:eastAsia="方正仿宋_GBK"/>
                <w:color w:val="000000"/>
                <w:sz w:val="28"/>
                <w:szCs w:val="32"/>
                <w:highlight w:val="none"/>
                <w:lang w:val="en-US" w:eastAsia="zh-CN"/>
              </w:rPr>
              <w:t>2024年1月15日，发布了《</w:t>
            </w:r>
            <w:r>
              <w:rPr>
                <w:rFonts w:hint="eastAsia" w:ascii="方正仿宋_GBK" w:hAnsi="宋体" w:eastAsia="方正仿宋_GBK"/>
                <w:color w:val="000000"/>
                <w:sz w:val="28"/>
                <w:szCs w:val="32"/>
                <w:highlight w:val="none"/>
              </w:rPr>
              <w:t>生态环境损害鉴定评估技术指南 总纲和关键环节 第3部分：恢复效果评估</w:t>
            </w:r>
            <w:r>
              <w:rPr>
                <w:rFonts w:hint="eastAsia" w:ascii="方正仿宋_GBK" w:hAnsi="宋体" w:eastAsia="方正仿宋_GBK"/>
                <w:color w:val="000000"/>
                <w:sz w:val="28"/>
                <w:szCs w:val="32"/>
                <w:highlight w:val="none"/>
                <w:lang w:val="en-US" w:eastAsia="zh-CN"/>
              </w:rPr>
              <w:t>》（</w:t>
            </w:r>
            <w:r>
              <w:rPr>
                <w:rFonts w:hint="eastAsia" w:ascii="方正仿宋_GBK" w:hAnsi="宋体" w:eastAsia="方正仿宋_GBK"/>
                <w:color w:val="000000"/>
                <w:sz w:val="28"/>
                <w:szCs w:val="32"/>
                <w:highlight w:val="none"/>
              </w:rPr>
              <w:t>GB/T 39791.3—2024</w:t>
            </w:r>
            <w:r>
              <w:rPr>
                <w:rFonts w:hint="eastAsia" w:ascii="方正仿宋_GBK" w:hAnsi="宋体" w:eastAsia="方正仿宋_GBK"/>
                <w:color w:val="000000"/>
                <w:sz w:val="28"/>
                <w:szCs w:val="32"/>
                <w:highlight w:val="none"/>
                <w:lang w:val="en-US" w:eastAsia="zh-CN"/>
              </w:rPr>
              <w:t>）、《</w:t>
            </w:r>
            <w:r>
              <w:rPr>
                <w:rFonts w:hint="eastAsia" w:ascii="方正仿宋_GBK" w:hAnsi="宋体" w:eastAsia="方正仿宋_GBK"/>
                <w:color w:val="000000"/>
                <w:sz w:val="28"/>
                <w:szCs w:val="32"/>
                <w:highlight w:val="none"/>
              </w:rPr>
              <w:t>生态环境损害鉴定评估技术指南 总纲和关键环节</w:t>
            </w:r>
            <w:r>
              <w:rPr>
                <w:rFonts w:hint="eastAsia" w:ascii="方正仿宋_GBK" w:hAnsi="宋体" w:eastAsia="方正仿宋_GBK"/>
                <w:color w:val="000000"/>
                <w:sz w:val="28"/>
                <w:szCs w:val="32"/>
                <w:highlight w:val="none"/>
                <w:lang w:val="en-US" w:eastAsia="zh-CN"/>
              </w:rPr>
              <w:t xml:space="preserve"> </w:t>
            </w:r>
            <w:r>
              <w:rPr>
                <w:rFonts w:hint="eastAsia" w:ascii="方正仿宋_GBK" w:hAnsi="宋体" w:eastAsia="方正仿宋_GBK"/>
                <w:color w:val="000000"/>
                <w:sz w:val="28"/>
                <w:szCs w:val="32"/>
                <w:highlight w:val="none"/>
              </w:rPr>
              <w:t>第4部分：土壤生态环境基线调查与确定</w:t>
            </w:r>
            <w:r>
              <w:rPr>
                <w:rFonts w:hint="eastAsia" w:ascii="方正仿宋_GBK" w:hAnsi="宋体" w:eastAsia="方正仿宋_GBK"/>
                <w:color w:val="000000"/>
                <w:sz w:val="28"/>
                <w:szCs w:val="32"/>
                <w:highlight w:val="none"/>
                <w:lang w:val="en-US" w:eastAsia="zh-CN"/>
              </w:rPr>
              <w:t>》（</w:t>
            </w:r>
            <w:r>
              <w:rPr>
                <w:rFonts w:hint="eastAsia" w:ascii="方正仿宋_GBK" w:hAnsi="宋体" w:eastAsia="方正仿宋_GBK"/>
                <w:color w:val="000000"/>
                <w:sz w:val="28"/>
                <w:szCs w:val="32"/>
                <w:highlight w:val="none"/>
              </w:rPr>
              <w:t>GB/T 39791.4—2024</w:t>
            </w:r>
            <w:r>
              <w:rPr>
                <w:rFonts w:hint="eastAsia" w:ascii="方正仿宋_GBK" w:hAnsi="宋体" w:eastAsia="方正仿宋_GBK"/>
                <w:color w:val="000000"/>
                <w:sz w:val="28"/>
                <w:szCs w:val="32"/>
                <w:highlight w:val="none"/>
                <w:lang w:val="en-US" w:eastAsia="zh-CN"/>
              </w:rPr>
              <w:t>）。系列标准</w:t>
            </w:r>
            <w:r>
              <w:rPr>
                <w:rFonts w:hint="eastAsia" w:ascii="方正仿宋_GBK" w:hAnsi="宋体" w:eastAsia="方正仿宋_GBK"/>
                <w:color w:val="000000"/>
                <w:sz w:val="28"/>
                <w:szCs w:val="32"/>
                <w:highlight w:val="none"/>
              </w:rPr>
              <w:t>明确</w:t>
            </w:r>
            <w:r>
              <w:rPr>
                <w:rFonts w:hint="eastAsia" w:ascii="方正仿宋_GBK" w:hAnsi="宋体" w:eastAsia="方正仿宋_GBK"/>
                <w:color w:val="000000"/>
                <w:sz w:val="28"/>
                <w:szCs w:val="32"/>
                <w:highlight w:val="none"/>
                <w:lang w:val="en-US" w:eastAsia="zh-CN"/>
              </w:rPr>
              <w:t>了</w:t>
            </w:r>
            <w:r>
              <w:rPr>
                <w:rFonts w:hint="eastAsia" w:ascii="方正仿宋_GBK" w:hAnsi="宋体" w:eastAsia="方正仿宋_GBK"/>
                <w:color w:val="000000"/>
                <w:sz w:val="28"/>
                <w:szCs w:val="32"/>
                <w:highlight w:val="none"/>
              </w:rPr>
              <w:t>生态环境损害鉴定评估的一般性原则、程序、内容、方法，并针对损害调查等重点环节和土壤、地下水、地表水、沉积物、大气等环境要素的特点，分别提出了规范性技术要求。</w:t>
            </w:r>
            <w:r>
              <w:rPr>
                <w:rFonts w:hint="eastAsia" w:ascii="方正仿宋_GBK" w:hAnsi="宋体" w:eastAsia="方正仿宋_GBK"/>
                <w:color w:val="000000"/>
                <w:sz w:val="28"/>
                <w:szCs w:val="32"/>
                <w:highlight w:val="none"/>
                <w:lang w:val="en-US" w:eastAsia="zh-CN"/>
              </w:rPr>
              <w:t>但生态环境损害鉴定评估标准体系中，</w:t>
            </w:r>
            <w:r>
              <w:rPr>
                <w:rFonts w:hint="eastAsia" w:ascii="方正仿宋_GBK" w:hAnsi="宋体" w:eastAsia="方正仿宋_GBK"/>
                <w:color w:val="000000"/>
                <w:sz w:val="28"/>
                <w:szCs w:val="32"/>
                <w:highlight w:val="none"/>
              </w:rPr>
              <w:t>标准更加偏向于技术标准，而忽略了鉴定程序的标准构建。</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lang w:val="en-US" w:eastAsia="zh-CN"/>
              </w:rPr>
              <w:t>我省发布的《湖北省生态环境损害鉴定通用规范》（GB42/T 1905-2022）主要是从</w:t>
            </w:r>
            <w:r>
              <w:rPr>
                <w:rFonts w:hint="eastAsia" w:ascii="方正仿宋_GBK" w:hAnsi="宋体" w:eastAsia="方正仿宋_GBK"/>
                <w:color w:val="000000"/>
                <w:sz w:val="28"/>
                <w:szCs w:val="32"/>
                <w:highlight w:val="none"/>
              </w:rPr>
              <w:t>技术规范和程序规范两个方面细化及增加国家技术指南总纲中的空白</w:t>
            </w:r>
            <w:r>
              <w:rPr>
                <w:rFonts w:hint="eastAsia" w:ascii="方正仿宋_GBK" w:hAnsi="宋体" w:eastAsia="方正仿宋_GBK"/>
                <w:color w:val="000000"/>
                <w:sz w:val="28"/>
                <w:szCs w:val="32"/>
                <w:highlight w:val="none"/>
                <w:lang w:eastAsia="zh-CN"/>
              </w:rPr>
              <w:t>。</w:t>
            </w:r>
            <w:r>
              <w:rPr>
                <w:rFonts w:hint="eastAsia" w:ascii="方正仿宋_GBK" w:hAnsi="宋体" w:eastAsia="方正仿宋_GBK"/>
                <w:color w:val="000000"/>
                <w:sz w:val="28"/>
                <w:szCs w:val="32"/>
                <w:highlight w:val="none"/>
                <w:lang w:val="en-US" w:eastAsia="zh-CN"/>
              </w:rPr>
              <w:t>程序规范中涉及的仅是鉴定流程中的一般性要求，本标准</w:t>
            </w:r>
            <w:r>
              <w:rPr>
                <w:rFonts w:hint="eastAsia" w:ascii="方正仿宋_GBK" w:hAnsi="宋体" w:eastAsia="方正仿宋_GBK"/>
                <w:color w:val="000000"/>
                <w:sz w:val="28"/>
                <w:szCs w:val="32"/>
                <w:highlight w:val="none"/>
              </w:rPr>
              <w:t>以</w:t>
            </w:r>
            <w:r>
              <w:rPr>
                <w:rFonts w:hint="eastAsia" w:ascii="方正仿宋_GBK" w:hAnsi="宋体" w:eastAsia="方正仿宋_GBK"/>
                <w:color w:val="000000"/>
                <w:sz w:val="28"/>
                <w:szCs w:val="32"/>
                <w:highlight w:val="none"/>
                <w:lang w:val="en-US" w:eastAsia="zh-CN"/>
              </w:rPr>
              <w:t>生态环境损害的文书规范</w:t>
            </w:r>
            <w:r>
              <w:rPr>
                <w:rFonts w:hint="eastAsia" w:ascii="方正仿宋_GBK" w:hAnsi="宋体" w:eastAsia="方正仿宋_GBK"/>
                <w:color w:val="000000"/>
                <w:sz w:val="28"/>
                <w:szCs w:val="32"/>
                <w:highlight w:val="none"/>
              </w:rPr>
              <w:t>作为切入点，提出了生态环境损害司法鉴定意见书和鉴定评估报告的结构及编制要求。</w:t>
            </w:r>
            <w:r>
              <w:rPr>
                <w:rFonts w:hint="eastAsia" w:ascii="方正仿宋_GBK" w:hAnsi="宋体" w:eastAsia="方正仿宋_GBK"/>
                <w:color w:val="000000"/>
                <w:sz w:val="28"/>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000" w:type="pct"/>
            <w:gridSpan w:val="4"/>
            <w:shd w:val="clear" w:color="auto" w:fill="auto"/>
          </w:tcPr>
          <w:p>
            <w:pPr>
              <w:numPr>
                <w:ilvl w:val="-1"/>
                <w:numId w:val="0"/>
              </w:numPr>
              <w:adjustRightInd w:val="0"/>
              <w:snapToGrid w:val="0"/>
              <w:spacing w:line="276" w:lineRule="auto"/>
              <w:ind w:firstLine="0" w:firstLineChars="0"/>
              <w:rPr>
                <w:rFonts w:ascii="方正仿宋_GBK" w:eastAsia="方正仿宋_GBK"/>
                <w:color w:val="000000"/>
                <w:sz w:val="28"/>
                <w:szCs w:val="28"/>
                <w:highlight w:val="none"/>
              </w:rPr>
            </w:pPr>
            <w:r>
              <w:rPr>
                <w:rFonts w:hint="eastAsia" w:ascii="方正仿宋_GBK" w:eastAsia="方正仿宋_GBK"/>
                <w:color w:val="000000"/>
                <w:sz w:val="28"/>
                <w:szCs w:val="28"/>
                <w:highlight w:val="none"/>
                <w:lang w:val="en-US" w:eastAsia="zh-CN"/>
              </w:rPr>
              <w:t>4.</w:t>
            </w:r>
            <w:r>
              <w:rPr>
                <w:rFonts w:hint="eastAsia" w:ascii="方正仿宋_GBK" w:eastAsia="方正仿宋_GBK"/>
                <w:color w:val="000000"/>
                <w:sz w:val="28"/>
                <w:szCs w:val="28"/>
                <w:highlight w:val="none"/>
              </w:rPr>
              <w:t>风险分析：</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生态环境损害调查和赔偿磋商由行政机关开展，如果磋商不成需要提起诉讼即进入司法程序，案件转为人民法院审理的诉讼案件。因污染环境、破坏生态发生他人损害的，侵权人应当承担侵权责任。启动生态环境损害鉴定评估的主体有4类：（1）行政管理部门，主要有生态环境、自然资源、农业农村、水利等涉及生态环境和自然资源管理的单位；（2）司法机关，包括公安机关、检察机关和人民法院；（3）符合《中华人民共和国民事诉讼法》《中华人民共和国环境保护法》及相关司法解释要求的社会组织；（4）其他单位和个人。</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标准实施后，进一步解决生态环境损害鉴定中的鉴定意见书文书规范应用的实践性问题。</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标准中出现的重大意见分歧时，按照司法部司法鉴定程序，存在异议的课题可通过研讨会讨论或其它方式解决，并载明异议。</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按照《司法鉴定程序通则》中第二十二条，司法鉴定人进行鉴定，应当依下列顺序遵守和采用该专业领域的技术标准和技术规范：</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（1）国家标准和技术规范；</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（2）司法鉴定主管部门、司法鉴定行业组织或者相关行业主管部门制定的行业标准和技术规范；</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（3）该专业领域多数专家认可的技术标准和技术规范。</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不具备前款规定的技术标准和技术规范的，可以采用所属司法鉴定机构自行制定的有关技术规范。</w:t>
            </w:r>
          </w:p>
          <w:p>
            <w:pPr>
              <w:adjustRightInd w:val="0"/>
              <w:snapToGrid w:val="0"/>
              <w:spacing w:line="276" w:lineRule="auto"/>
              <w:ind w:firstLine="560" w:firstLineChars="200"/>
              <w:rPr>
                <w:rFonts w:hint="eastAsia" w:ascii="方正仿宋_GBK" w:hAnsi="宋体" w:eastAsia="方正仿宋_GBK"/>
                <w:color w:val="000000"/>
                <w:sz w:val="28"/>
                <w:szCs w:val="32"/>
                <w:highlight w:val="none"/>
              </w:rPr>
            </w:pPr>
            <w:r>
              <w:rPr>
                <w:rFonts w:hint="eastAsia" w:ascii="方正仿宋_GBK" w:hAnsi="宋体" w:eastAsia="方正仿宋_GBK"/>
                <w:color w:val="000000"/>
                <w:sz w:val="28"/>
                <w:szCs w:val="32"/>
                <w:highlight w:val="none"/>
              </w:rPr>
              <w:t>本标准在国家颁布标准的基础上提出，效力低于国家标准，为国家标准之补充。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000" w:type="pct"/>
            <w:gridSpan w:val="4"/>
            <w:shd w:val="clear" w:color="auto" w:fill="auto"/>
          </w:tcPr>
          <w:p>
            <w:pPr>
              <w:numPr>
                <w:ilvl w:val="0"/>
                <w:numId w:val="0"/>
              </w:numPr>
              <w:adjustRightInd/>
              <w:snapToGrid/>
              <w:spacing w:line="240" w:lineRule="auto"/>
              <w:ind w:firstLine="0"/>
              <w:rPr>
                <w:rFonts w:ascii="方正仿宋_GBK" w:hAnsi="宋体" w:eastAsia="方正仿宋_GBK"/>
                <w:color w:val="000000"/>
                <w:sz w:val="28"/>
                <w:szCs w:val="32"/>
                <w:highlight w:val="none"/>
              </w:rPr>
            </w:pPr>
            <w:bookmarkStart w:id="2" w:name="_GoBack"/>
            <w:bookmarkEnd w:id="2"/>
            <w:r>
              <w:rPr>
                <w:rFonts w:hint="eastAsia" w:ascii="方正仿宋_GBK" w:hAnsi="宋体" w:eastAsia="方正仿宋_GBK"/>
                <w:color w:val="000000"/>
                <w:sz w:val="28"/>
                <w:szCs w:val="32"/>
                <w:highlight w:val="none"/>
              </w:rPr>
              <w:t>5.宣贯实施计划：</w:t>
            </w:r>
          </w:p>
          <w:p>
            <w:pPr>
              <w:numPr>
                <w:ilvl w:val="0"/>
                <w:numId w:val="0"/>
              </w:numPr>
              <w:ind w:firstLine="480"/>
              <w:rPr>
                <w:rFonts w:hint="eastAsia" w:ascii="方正仿宋_GBK" w:eastAsia="方正仿宋_GBK"/>
                <w:color w:val="000000"/>
                <w:sz w:val="28"/>
                <w:szCs w:val="32"/>
                <w:highlight w:val="none"/>
              </w:rPr>
            </w:pPr>
            <w:r>
              <w:rPr>
                <w:rFonts w:hint="eastAsia" w:ascii="方正仿宋_GBK" w:eastAsia="方正仿宋_GBK"/>
                <w:color w:val="000000"/>
                <w:sz w:val="28"/>
                <w:szCs w:val="32"/>
                <w:highlight w:val="none"/>
              </w:rPr>
              <w:t>（一）标准草案编制阶段：根据国内外研究以及国家标准、行业标准，结合省情，编制</w:t>
            </w:r>
            <w:r>
              <w:rPr>
                <w:rFonts w:hint="eastAsia" w:ascii="方正仿宋_GBK" w:hAnsi="宋体" w:eastAsia="方正仿宋_GBK"/>
                <w:color w:val="000000"/>
                <w:sz w:val="28"/>
                <w:szCs w:val="32"/>
                <w:highlight w:val="none"/>
              </w:rPr>
              <w:t>《生态环境损害鉴定技术指南 第6部分：鉴定文书》</w:t>
            </w:r>
            <w:r>
              <w:rPr>
                <w:rFonts w:hint="eastAsia" w:ascii="方正仿宋_GBK" w:eastAsia="方正仿宋_GBK"/>
                <w:color w:val="000000"/>
                <w:sz w:val="28"/>
                <w:szCs w:val="32"/>
                <w:highlight w:val="none"/>
              </w:rPr>
              <w:t>草案；并多方征求业内专家意见，在此基础上修改完善后形成标准征求意见稿。</w:t>
            </w:r>
          </w:p>
          <w:p>
            <w:pPr>
              <w:numPr>
                <w:ilvl w:val="0"/>
                <w:numId w:val="0"/>
              </w:numPr>
              <w:spacing w:line="240" w:lineRule="auto"/>
              <w:ind w:firstLine="480" w:firstLineChars="0"/>
              <w:rPr>
                <w:rFonts w:hint="eastAsia" w:ascii="方正仿宋_GBK" w:eastAsia="方正仿宋_GBK"/>
                <w:color w:val="000000"/>
                <w:sz w:val="28"/>
                <w:szCs w:val="32"/>
                <w:highlight w:val="none"/>
              </w:rPr>
            </w:pPr>
            <w:r>
              <w:rPr>
                <w:rFonts w:hint="eastAsia" w:ascii="方正仿宋_GBK" w:eastAsia="方正仿宋_GBK" w:cs="Times New Roman"/>
                <w:color w:val="000000"/>
                <w:kern w:val="2"/>
                <w:sz w:val="28"/>
                <w:szCs w:val="32"/>
                <w:highlight w:val="none"/>
              </w:rPr>
              <w:t>（二）标准征求意见阶段：</w:t>
            </w:r>
            <w:r>
              <w:rPr>
                <w:rFonts w:hint="eastAsia" w:ascii="方正仿宋_GBK" w:eastAsia="方正仿宋_GBK" w:cs="Times New Roman"/>
                <w:color w:val="000000"/>
                <w:kern w:val="2"/>
                <w:sz w:val="28"/>
                <w:szCs w:val="32"/>
                <w:highlight w:val="none"/>
                <w:lang w:val="en-US" w:eastAsia="zh-CN"/>
              </w:rPr>
              <w:t>向</w:t>
            </w:r>
            <w:r>
              <w:rPr>
                <w:rFonts w:hint="eastAsia" w:ascii="方正仿宋_GBK" w:eastAsia="方正仿宋_GBK"/>
                <w:color w:val="000000"/>
                <w:sz w:val="28"/>
                <w:szCs w:val="32"/>
                <w:highlight w:val="none"/>
              </w:rPr>
              <w:t>各标准可能涉及的司法鉴定机构、行政管理部门、公检法机关、企事业、律所等单位征求意见；根据收集的征求意见，对标准进行修改与完善，形成《生态环境损害鉴定技术指南 第6部分：鉴定文书》送审稿。</w:t>
            </w:r>
          </w:p>
          <w:p>
            <w:pPr>
              <w:numPr>
                <w:ilvl w:val="0"/>
                <w:numId w:val="0"/>
              </w:numPr>
              <w:ind w:firstLine="480"/>
              <w:rPr>
                <w:rFonts w:hint="eastAsia" w:ascii="方正仿宋_GBK" w:eastAsia="方正仿宋_GBK"/>
                <w:color w:val="000000"/>
                <w:sz w:val="28"/>
                <w:szCs w:val="32"/>
                <w:highlight w:val="none"/>
              </w:rPr>
            </w:pPr>
            <w:r>
              <w:rPr>
                <w:rFonts w:hint="eastAsia" w:ascii="方正仿宋_GBK" w:eastAsia="方正仿宋_GBK"/>
                <w:color w:val="000000"/>
                <w:sz w:val="28"/>
                <w:szCs w:val="32"/>
                <w:highlight w:val="none"/>
                <w:lang w:eastAsia="zh-CN"/>
              </w:rPr>
              <w:t>（</w:t>
            </w:r>
            <w:r>
              <w:rPr>
                <w:rFonts w:hint="eastAsia" w:ascii="方正仿宋_GBK" w:eastAsia="方正仿宋_GBK"/>
                <w:color w:val="000000"/>
                <w:sz w:val="28"/>
                <w:szCs w:val="32"/>
                <w:highlight w:val="none"/>
                <w:lang w:val="en-US" w:eastAsia="zh-CN"/>
              </w:rPr>
              <w:t>三</w:t>
            </w:r>
            <w:r>
              <w:rPr>
                <w:rFonts w:hint="eastAsia" w:ascii="方正仿宋_GBK" w:eastAsia="方正仿宋_GBK"/>
                <w:color w:val="000000"/>
                <w:sz w:val="28"/>
                <w:szCs w:val="32"/>
                <w:highlight w:val="none"/>
                <w:lang w:eastAsia="zh-CN"/>
              </w:rPr>
              <w:t>）</w:t>
            </w:r>
            <w:r>
              <w:rPr>
                <w:rFonts w:hint="eastAsia" w:ascii="方正仿宋_GBK" w:eastAsia="方正仿宋_GBK"/>
                <w:color w:val="000000"/>
                <w:sz w:val="28"/>
                <w:szCs w:val="32"/>
                <w:highlight w:val="none"/>
              </w:rPr>
              <w:t>标准发布阶段：召开标准专家评审会，根据专家评审会意见修改后，形成《生态环境损害鉴定技术指南 第6部分：鉴定文书》报批稿。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jc w:val="center"/>
        </w:trPr>
        <w:tc>
          <w:tcPr>
            <w:tcW w:w="5000" w:type="pct"/>
            <w:gridSpan w:val="4"/>
            <w:shd w:val="clear" w:color="auto" w:fill="auto"/>
          </w:tcPr>
          <w:p>
            <w:pPr>
              <w:pStyle w:val="16"/>
              <w:widowControl w:val="0"/>
              <w:spacing w:before="0" w:beforeAutospacing="0" w:after="0" w:afterAutospacing="0" w:line="288" w:lineRule="auto"/>
              <w:ind w:firstLine="560" w:firstLineChars="200"/>
              <w:jc w:val="both"/>
              <w:rPr>
                <w:rFonts w:ascii="方正仿宋_GBK" w:hAnsi="仿宋_GB2312" w:eastAsia="方正仿宋_GBK" w:cs="仿宋_GB2312"/>
                <w:kern w:val="2"/>
                <w:sz w:val="28"/>
                <w:szCs w:val="32"/>
                <w:highlight w:val="none"/>
              </w:rPr>
            </w:pPr>
            <w:r>
              <w:rPr>
                <w:rFonts w:hint="eastAsia" w:ascii="方正仿宋_GBK" w:hAnsi="仿宋_GB2312" w:eastAsia="方正仿宋_GBK" w:cs="仿宋_GB2312"/>
                <w:kern w:val="2"/>
                <w:sz w:val="28"/>
                <w:szCs w:val="32"/>
                <w:highlight w:val="none"/>
              </w:rPr>
              <w:t>6.专家组：</w:t>
            </w:r>
          </w:p>
          <w:p>
            <w:pPr>
              <w:pStyle w:val="16"/>
              <w:widowControl w:val="0"/>
              <w:spacing w:before="0" w:beforeAutospacing="0" w:after="0" w:afterAutospacing="0" w:line="288" w:lineRule="auto"/>
              <w:ind w:firstLine="560" w:firstLineChars="200"/>
              <w:jc w:val="both"/>
              <w:rPr>
                <w:rFonts w:ascii="方正仿宋_GBK" w:eastAsia="方正仿宋_GBK"/>
                <w:color w:val="000000"/>
                <w:sz w:val="28"/>
                <w:szCs w:val="32"/>
                <w:highlight w:val="none"/>
              </w:rPr>
            </w:pPr>
            <w:r>
              <w:rPr>
                <w:rFonts w:hint="eastAsia" w:ascii="方正仿宋_GBK" w:hAnsi="仿宋_GB2312" w:eastAsia="方正仿宋_GBK" w:cs="仿宋_GB2312"/>
                <w:kern w:val="2"/>
                <w:sz w:val="28"/>
                <w:szCs w:val="32"/>
                <w:highlight w:val="none"/>
              </w:rPr>
              <w:t>张强，项目负责人/编制组组长，统筹负责标准起草工作，</w:t>
            </w:r>
            <w:r>
              <w:rPr>
                <w:rFonts w:hint="eastAsia" w:ascii="方正仿宋_GBK" w:eastAsia="方正仿宋_GBK"/>
                <w:color w:val="000000"/>
                <w:sz w:val="28"/>
                <w:szCs w:val="32"/>
                <w:highlight w:val="none"/>
              </w:rPr>
              <w:t>湖北省生态环境科学研究院，高级工程师/所长，环境科学，</w:t>
            </w:r>
            <w:r>
              <w:rPr>
                <w:rFonts w:ascii="方正仿宋_GBK" w:eastAsia="方正仿宋_GBK"/>
                <w:color w:val="000000"/>
                <w:sz w:val="28"/>
                <w:szCs w:val="32"/>
                <w:highlight w:val="none"/>
              </w:rPr>
              <w:t>027-87863566</w:t>
            </w:r>
            <w:r>
              <w:rPr>
                <w:rFonts w:hint="eastAsia" w:ascii="方正仿宋_GBK" w:eastAsia="方正仿宋_GBK"/>
                <w:color w:val="000000"/>
                <w:sz w:val="28"/>
                <w:szCs w:val="32"/>
                <w:highlight w:val="none"/>
              </w:rPr>
              <w:t>；</w:t>
            </w:r>
          </w:p>
          <w:p>
            <w:pPr>
              <w:pStyle w:val="16"/>
              <w:widowControl w:val="0"/>
              <w:spacing w:before="0" w:beforeAutospacing="0" w:after="0" w:afterAutospacing="0" w:line="288" w:lineRule="auto"/>
              <w:ind w:firstLine="560" w:firstLineChars="200"/>
              <w:jc w:val="both"/>
              <w:rPr>
                <w:rFonts w:ascii="方正仿宋_GBK" w:eastAsia="方正仿宋_GBK"/>
                <w:b/>
                <w:bCs/>
                <w:color w:val="000000"/>
                <w:sz w:val="28"/>
                <w:szCs w:val="32"/>
                <w:highlight w:val="none"/>
              </w:rPr>
            </w:pPr>
            <w:r>
              <w:rPr>
                <w:rFonts w:hint="eastAsia" w:ascii="方正仿宋_GBK" w:eastAsia="方正仿宋_GBK"/>
                <w:color w:val="000000"/>
                <w:sz w:val="28"/>
                <w:szCs w:val="32"/>
                <w:highlight w:val="none"/>
              </w:rPr>
              <w:t>洪慧，</w:t>
            </w:r>
            <w:r>
              <w:rPr>
                <w:rFonts w:hint="eastAsia" w:ascii="方正仿宋_GBK" w:hAnsi="仿宋_GB2312" w:eastAsia="方正仿宋_GBK" w:cs="仿宋_GB2312"/>
                <w:kern w:val="2"/>
                <w:sz w:val="28"/>
                <w:szCs w:val="32"/>
                <w:highlight w:val="none"/>
              </w:rPr>
              <w:t>编制组副组长</w:t>
            </w:r>
            <w:r>
              <w:rPr>
                <w:rFonts w:hint="eastAsia" w:ascii="方正仿宋_GBK" w:eastAsia="方正仿宋_GBK"/>
                <w:color w:val="000000"/>
                <w:sz w:val="28"/>
                <w:szCs w:val="32"/>
                <w:highlight w:val="none"/>
              </w:rPr>
              <w:t>，协调推进标准编制工作，湖北省生态环境科学研究院，工程师，环境工程，</w:t>
            </w:r>
            <w:r>
              <w:rPr>
                <w:rFonts w:ascii="方正仿宋_GBK" w:eastAsia="方正仿宋_GBK"/>
                <w:color w:val="000000"/>
                <w:sz w:val="28"/>
                <w:szCs w:val="32"/>
                <w:highlight w:val="none"/>
              </w:rPr>
              <w:t>027-87615560</w:t>
            </w:r>
            <w:r>
              <w:rPr>
                <w:rFonts w:hint="eastAsia" w:ascii="方正仿宋_GBK" w:eastAsia="方正仿宋_GBK"/>
                <w:color w:val="000000"/>
                <w:sz w:val="28"/>
                <w:szCs w:val="32"/>
                <w:highlight w:val="none"/>
              </w:rPr>
              <w:t>；</w:t>
            </w:r>
          </w:p>
        </w:tc>
      </w:tr>
    </w:tbl>
    <w:p>
      <w:pPr>
        <w:adjustRightInd w:val="0"/>
        <w:snapToGrid w:val="0"/>
        <w:spacing w:line="400" w:lineRule="exact"/>
        <w:rPr>
          <w:rFonts w:ascii="方正仿宋_GBK" w:eastAsia="方正仿宋_GBK"/>
          <w:color w:val="000000"/>
          <w:sz w:val="28"/>
          <w:szCs w:val="28"/>
          <w:highlight w:val="none"/>
        </w:rPr>
      </w:pPr>
      <w:r>
        <w:rPr>
          <w:rFonts w:hint="eastAsia" w:ascii="方正仿宋_GBK" w:eastAsia="方正仿宋_GBK"/>
          <w:b/>
          <w:color w:val="000000"/>
          <w:sz w:val="28"/>
          <w:szCs w:val="28"/>
          <w:highlight w:val="none"/>
        </w:rPr>
        <w:t>注：</w:t>
      </w:r>
      <w:r>
        <w:rPr>
          <w:rFonts w:hint="eastAsia" w:ascii="方正仿宋_GBK" w:eastAsia="方正仿宋_GBK"/>
          <w:color w:val="000000"/>
          <w:sz w:val="28"/>
          <w:szCs w:val="28"/>
          <w:highlight w:val="none"/>
        </w:rPr>
        <w:t>此表可根据内容多少调整格式，填写时删除斜体的填写说明。</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Microsoft YaHei UI"/>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4F39B"/>
    <w:multiLevelType w:val="multilevel"/>
    <w:tmpl w:val="2034F39B"/>
    <w:lvl w:ilvl="0" w:tentative="0">
      <w:start w:val="1"/>
      <w:numFmt w:val="decimal"/>
      <w:pStyle w:val="4"/>
      <w:lvlText w:val="%1"/>
      <w:lvlJc w:val="left"/>
      <w:pPr>
        <w:ind w:left="432" w:hanging="432"/>
      </w:pPr>
      <w:rPr>
        <w:rFonts w:hint="default" w:ascii="宋体" w:hAnsi="宋体" w:eastAsia="宋体" w:cs="宋体"/>
      </w:rPr>
    </w:lvl>
    <w:lvl w:ilvl="1" w:tentative="0">
      <w:start w:val="1"/>
      <w:numFmt w:val="decimal"/>
      <w:pStyle w:val="5"/>
      <w:lvlText w:val="%1.%2"/>
      <w:lvlJc w:val="left"/>
      <w:pPr>
        <w:ind w:left="575" w:hanging="575"/>
      </w:pPr>
      <w:rPr>
        <w:rFonts w:hint="default" w:ascii="宋体" w:hAnsi="宋体" w:eastAsia="宋体" w:cs="宋体"/>
      </w:rPr>
    </w:lvl>
    <w:lvl w:ilvl="2" w:tentative="0">
      <w:start w:val="1"/>
      <w:numFmt w:val="decimal"/>
      <w:pStyle w:val="6"/>
      <w:lvlText w:val="%1.%2.%3"/>
      <w:lvlJc w:val="left"/>
      <w:pPr>
        <w:ind w:left="720" w:hanging="720"/>
      </w:pPr>
      <w:rPr>
        <w:rFonts w:hint="default" w:ascii="宋体" w:hAnsi="宋体" w:eastAsia="宋体" w:cs="宋体"/>
      </w:rPr>
    </w:lvl>
    <w:lvl w:ilvl="3" w:tentative="0">
      <w:start w:val="1"/>
      <w:numFmt w:val="decimal"/>
      <w:pStyle w:val="7"/>
      <w:lvlText w:val="%1.%2.%3.%4"/>
      <w:lvlJc w:val="left"/>
      <w:pPr>
        <w:ind w:left="864" w:hanging="864"/>
      </w:pPr>
      <w:rPr>
        <w:rFonts w:hint="default" w:ascii="宋体" w:hAnsi="宋体" w:eastAsia="宋体" w:cs="宋体"/>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xYjA1ZmNlZDIwNDNhMTI4N2ViNzY2NzQ1MmI5ODkifQ=="/>
  </w:docVars>
  <w:rsids>
    <w:rsidRoot w:val="00DB559E"/>
    <w:rsid w:val="00155017"/>
    <w:rsid w:val="001B3747"/>
    <w:rsid w:val="00291E46"/>
    <w:rsid w:val="00332D17"/>
    <w:rsid w:val="003A2315"/>
    <w:rsid w:val="003E5512"/>
    <w:rsid w:val="00435DA4"/>
    <w:rsid w:val="00447F14"/>
    <w:rsid w:val="004D56B8"/>
    <w:rsid w:val="007009CA"/>
    <w:rsid w:val="007E019E"/>
    <w:rsid w:val="0085119C"/>
    <w:rsid w:val="00863983"/>
    <w:rsid w:val="008D0F05"/>
    <w:rsid w:val="008F535F"/>
    <w:rsid w:val="00977F73"/>
    <w:rsid w:val="009B6B8E"/>
    <w:rsid w:val="00B531A4"/>
    <w:rsid w:val="00C12C39"/>
    <w:rsid w:val="00DB559E"/>
    <w:rsid w:val="00E32C5D"/>
    <w:rsid w:val="012D49B2"/>
    <w:rsid w:val="041565A5"/>
    <w:rsid w:val="050B107D"/>
    <w:rsid w:val="05DF74B8"/>
    <w:rsid w:val="11A1528B"/>
    <w:rsid w:val="14F063FA"/>
    <w:rsid w:val="19730C35"/>
    <w:rsid w:val="19CF7926"/>
    <w:rsid w:val="25FF2640"/>
    <w:rsid w:val="272906CA"/>
    <w:rsid w:val="2CE009B6"/>
    <w:rsid w:val="2E1008E5"/>
    <w:rsid w:val="2F4542B2"/>
    <w:rsid w:val="30925879"/>
    <w:rsid w:val="31243F9B"/>
    <w:rsid w:val="33674AFE"/>
    <w:rsid w:val="34053FD1"/>
    <w:rsid w:val="37633B64"/>
    <w:rsid w:val="3A994663"/>
    <w:rsid w:val="3D2569BC"/>
    <w:rsid w:val="3DCA6B7A"/>
    <w:rsid w:val="441671B7"/>
    <w:rsid w:val="4D0934CF"/>
    <w:rsid w:val="4D737EB8"/>
    <w:rsid w:val="4DD019DF"/>
    <w:rsid w:val="52234EC6"/>
    <w:rsid w:val="543A097A"/>
    <w:rsid w:val="55E42883"/>
    <w:rsid w:val="57AC5AAA"/>
    <w:rsid w:val="75FF15C0"/>
    <w:rsid w:val="7C0E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autoRedefine/>
    <w:qFormat/>
    <w:uiPriority w:val="0"/>
    <w:pPr>
      <w:keepNext/>
      <w:keepLines/>
      <w:numPr>
        <w:ilvl w:val="0"/>
        <w:numId w:val="1"/>
      </w:numPr>
      <w:spacing w:before="260" w:after="260" w:line="360" w:lineRule="auto"/>
      <w:outlineLvl w:val="0"/>
    </w:pPr>
    <w:rPr>
      <w:rFonts w:ascii="Calibri" w:hAnsi="Calibri" w:eastAsia="宋体" w:cstheme="minorBidi"/>
      <w:b/>
      <w:kern w:val="44"/>
      <w:sz w:val="28"/>
      <w:lang w:val="en-US" w:eastAsia="zh-CN" w:bidi="ar-SA"/>
    </w:rPr>
  </w:style>
  <w:style w:type="paragraph" w:styleId="5">
    <w:name w:val="heading 2"/>
    <w:next w:val="1"/>
    <w:link w:val="21"/>
    <w:autoRedefine/>
    <w:semiHidden/>
    <w:unhideWhenUsed/>
    <w:qFormat/>
    <w:uiPriority w:val="0"/>
    <w:pPr>
      <w:keepNext/>
      <w:keepLines/>
      <w:numPr>
        <w:ilvl w:val="1"/>
        <w:numId w:val="1"/>
      </w:numPr>
      <w:spacing w:before="50" w:beforeLines="50" w:after="50" w:afterLines="50" w:line="560" w:lineRule="exact"/>
      <w:ind w:left="0" w:firstLine="0"/>
      <w:jc w:val="both"/>
      <w:outlineLvl w:val="1"/>
    </w:pPr>
    <w:rPr>
      <w:rFonts w:ascii="Calibri" w:hAnsi="Calibri" w:eastAsia="楷体" w:cstheme="minorBidi"/>
      <w:b/>
      <w:sz w:val="32"/>
      <w:lang w:val="en-US" w:eastAsia="zh-CN" w:bidi="ar-SA"/>
    </w:rPr>
  </w:style>
  <w:style w:type="paragraph" w:styleId="6">
    <w:name w:val="heading 3"/>
    <w:next w:val="1"/>
    <w:autoRedefine/>
    <w:semiHidden/>
    <w:unhideWhenUsed/>
    <w:qFormat/>
    <w:uiPriority w:val="0"/>
    <w:pPr>
      <w:keepNext/>
      <w:keepLines/>
      <w:numPr>
        <w:ilvl w:val="2"/>
        <w:numId w:val="1"/>
      </w:numPr>
      <w:spacing w:line="360" w:lineRule="auto"/>
      <w:outlineLvl w:val="2"/>
    </w:pPr>
    <w:rPr>
      <w:rFonts w:ascii="Times New Roman" w:hAnsi="Times New Roman" w:eastAsia="楷体" w:cstheme="minorBidi"/>
      <w:sz w:val="24"/>
      <w:lang w:val="en-US" w:eastAsia="zh-CN" w:bidi="ar-SA"/>
    </w:rPr>
  </w:style>
  <w:style w:type="paragraph" w:styleId="7">
    <w:name w:val="heading 4"/>
    <w:basedOn w:val="1"/>
    <w:next w:val="1"/>
    <w:semiHidden/>
    <w:unhideWhenUsed/>
    <w:qFormat/>
    <w:uiPriority w:val="0"/>
    <w:pPr>
      <w:keepNext/>
      <w:keepLines/>
      <w:numPr>
        <w:ilvl w:val="3"/>
        <w:numId w:val="1"/>
      </w:numPr>
      <w:jc w:val="left"/>
      <w:outlineLvl w:val="3"/>
    </w:pPr>
    <w:rPr>
      <w:b/>
    </w:rPr>
  </w:style>
  <w:style w:type="paragraph" w:styleId="8">
    <w:name w:val="heading 5"/>
    <w:basedOn w:val="1"/>
    <w:next w:val="1"/>
    <w:autoRedefine/>
    <w:semiHidden/>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after="64" w:line="317" w:lineRule="auto"/>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8">
    <w:name w:val="Default Paragraph Font"/>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hint="eastAsia" w:ascii="等线" w:hAnsi="等线" w:eastAsia="等线" w:cs="Times New Roman"/>
    </w:rPr>
  </w:style>
  <w:style w:type="paragraph" w:styleId="3">
    <w:name w:val="Body Text Indent"/>
    <w:basedOn w:val="1"/>
    <w:unhideWhenUsed/>
    <w:qFormat/>
    <w:uiPriority w:val="99"/>
    <w:pPr>
      <w:spacing w:after="120"/>
      <w:ind w:left="420" w:leftChars="200"/>
    </w:pPr>
  </w:style>
  <w:style w:type="paragraph" w:styleId="13">
    <w:name w:val="Balloon Text"/>
    <w:basedOn w:val="1"/>
    <w:link w:val="24"/>
    <w:qFormat/>
    <w:uiPriority w:val="0"/>
    <w:rPr>
      <w:sz w:val="18"/>
      <w:szCs w:val="18"/>
    </w:rPr>
  </w:style>
  <w:style w:type="paragraph" w:styleId="14">
    <w:name w:val="footer"/>
    <w:basedOn w:val="1"/>
    <w:link w:val="23"/>
    <w:qFormat/>
    <w:uiPriority w:val="0"/>
    <w:pPr>
      <w:tabs>
        <w:tab w:val="center" w:pos="4153"/>
        <w:tab w:val="right" w:pos="8306"/>
      </w:tabs>
      <w:snapToGrid w:val="0"/>
      <w:jc w:val="left"/>
    </w:pPr>
    <w:rPr>
      <w:sz w:val="18"/>
      <w:szCs w:val="18"/>
    </w:rPr>
  </w:style>
  <w:style w:type="paragraph" w:styleId="15">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
    <w:name w:val="图表名称"/>
    <w:next w:val="1"/>
    <w:autoRedefine/>
    <w:qFormat/>
    <w:uiPriority w:val="0"/>
    <w:pPr>
      <w:jc w:val="center"/>
    </w:pPr>
    <w:rPr>
      <w:rFonts w:ascii="Times New Roman" w:hAnsi="Times New Roman" w:eastAsia="黑体" w:cstheme="minorBidi"/>
      <w:sz w:val="21"/>
      <w:lang w:val="en-US" w:eastAsia="zh-CN" w:bidi="ar-SA"/>
    </w:rPr>
  </w:style>
  <w:style w:type="paragraph" w:customStyle="1" w:styleId="20">
    <w:name w:val="表格文字"/>
    <w:autoRedefine/>
    <w:qFormat/>
    <w:uiPriority w:val="0"/>
    <w:pPr>
      <w:jc w:val="center"/>
    </w:pPr>
    <w:rPr>
      <w:rFonts w:ascii="Calibri" w:hAnsi="Calibri" w:eastAsia="仿宋" w:cstheme="minorBidi"/>
      <w:sz w:val="21"/>
      <w:lang w:val="en-US" w:eastAsia="zh-CN" w:bidi="ar-SA"/>
    </w:rPr>
  </w:style>
  <w:style w:type="character" w:customStyle="1" w:styleId="21">
    <w:name w:val="标题 2 字符"/>
    <w:link w:val="5"/>
    <w:autoRedefine/>
    <w:qFormat/>
    <w:uiPriority w:val="0"/>
    <w:rPr>
      <w:rFonts w:ascii="Calibri" w:hAnsi="Calibri" w:eastAsia="楷体"/>
      <w:b/>
      <w:sz w:val="32"/>
    </w:rPr>
  </w:style>
  <w:style w:type="character" w:customStyle="1" w:styleId="22">
    <w:name w:val="页眉 字符"/>
    <w:basedOn w:val="18"/>
    <w:link w:val="15"/>
    <w:autoRedefine/>
    <w:qFormat/>
    <w:uiPriority w:val="0"/>
    <w:rPr>
      <w:kern w:val="2"/>
      <w:sz w:val="18"/>
      <w:szCs w:val="18"/>
    </w:rPr>
  </w:style>
  <w:style w:type="character" w:customStyle="1" w:styleId="23">
    <w:name w:val="页脚 字符"/>
    <w:basedOn w:val="18"/>
    <w:link w:val="14"/>
    <w:autoRedefine/>
    <w:qFormat/>
    <w:uiPriority w:val="0"/>
    <w:rPr>
      <w:kern w:val="2"/>
      <w:sz w:val="18"/>
      <w:szCs w:val="18"/>
    </w:rPr>
  </w:style>
  <w:style w:type="character" w:customStyle="1" w:styleId="24">
    <w:name w:val="批注框文本 字符"/>
    <w:basedOn w:val="18"/>
    <w:link w:val="13"/>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82D6-2103-4EBB-99A6-9E495404844D}">
  <ds:schemaRefs/>
</ds:datastoreItem>
</file>

<file path=docProps/app.xml><?xml version="1.0" encoding="utf-8"?>
<Properties xmlns="http://schemas.openxmlformats.org/officeDocument/2006/extended-properties" xmlns:vt="http://schemas.openxmlformats.org/officeDocument/2006/docPropsVTypes">
  <Template>Normal</Template>
  <Pages>7</Pages>
  <Words>3094</Words>
  <Characters>3203</Characters>
  <Lines>37</Lines>
  <Paragraphs>10</Paragraphs>
  <TotalTime>19</TotalTime>
  <ScaleCrop>false</ScaleCrop>
  <LinksUpToDate>false</LinksUpToDate>
  <CharactersWithSpaces>3227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2020-09-16T01:31:00Z</dcterms:created>
  <dc:creator>admin</dc:creator>
  <cp:lastModifiedBy>honghui</cp:lastModifiedBy>
  <dcterms:modified xsi:type="dcterms:W3CDTF">2024-02-28T07:38:22Z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7FC3F865BF8448C58ED887154ADF2645</vt:lpwstr>
  </property>
</Properties>
</file>