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0F" w:rsidRDefault="003C210F" w:rsidP="003C210F">
      <w:pPr>
        <w:jc w:val="left"/>
        <w:outlineLvl w:val="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表7：</w:t>
      </w:r>
    </w:p>
    <w:p w:rsidR="003C210F" w:rsidRDefault="003C210F" w:rsidP="003C210F">
      <w:pPr>
        <w:adjustRightInd w:val="0"/>
        <w:snapToGrid w:val="0"/>
        <w:spacing w:line="560" w:lineRule="exact"/>
        <w:jc w:val="center"/>
        <w:outlineLvl w:val="0"/>
        <w:rPr>
          <w:rFonts w:ascii="方正小标宋简体" w:eastAsia="方正小标宋简体"/>
          <w:color w:val="000000"/>
          <w:sz w:val="44"/>
          <w:szCs w:val="44"/>
        </w:rPr>
      </w:pPr>
      <w:r>
        <w:rPr>
          <w:rFonts w:ascii="方正小标宋简体" w:eastAsia="方正小标宋简体" w:hint="eastAsia"/>
          <w:color w:val="000000"/>
          <w:sz w:val="44"/>
          <w:szCs w:val="44"/>
        </w:rPr>
        <w:t>湖北省地方标准编制说明</w:t>
      </w:r>
    </w:p>
    <w:p w:rsidR="003C210F" w:rsidRDefault="003C210F" w:rsidP="003C210F">
      <w:pPr>
        <w:adjustRightInd w:val="0"/>
        <w:snapToGrid w:val="0"/>
        <w:spacing w:line="300" w:lineRule="exact"/>
        <w:jc w:val="right"/>
        <w:rPr>
          <w:rFonts w:ascii="方正小标宋简体" w:eastAsia="方正小标宋简体"/>
          <w:color w:val="000000"/>
          <w:sz w:val="44"/>
          <w:szCs w:val="44"/>
        </w:rPr>
      </w:pPr>
    </w:p>
    <w:p w:rsidR="003C210F" w:rsidRDefault="006F33C7" w:rsidP="003C210F">
      <w:pPr>
        <w:adjustRightInd w:val="0"/>
        <w:snapToGrid w:val="0"/>
        <w:spacing w:line="560" w:lineRule="exact"/>
        <w:jc w:val="right"/>
        <w:rPr>
          <w:rFonts w:ascii="方正仿宋_GBK" w:eastAsia="方正仿宋_GBK" w:hAnsi="宋体"/>
          <w:color w:val="000000"/>
          <w:sz w:val="32"/>
          <w:szCs w:val="32"/>
        </w:rPr>
      </w:pPr>
      <w:r>
        <w:rPr>
          <w:rFonts w:ascii="方正仿宋_GBK" w:eastAsia="方正仿宋_GBK" w:hAnsi="宋体" w:hint="eastAsia"/>
          <w:color w:val="000000"/>
          <w:sz w:val="32"/>
          <w:szCs w:val="32"/>
        </w:rPr>
        <w:t>2</w:t>
      </w:r>
      <w:r>
        <w:rPr>
          <w:rFonts w:ascii="方正仿宋_GBK" w:eastAsia="方正仿宋_GBK" w:hAnsi="宋体"/>
          <w:color w:val="000000"/>
          <w:sz w:val="32"/>
          <w:szCs w:val="32"/>
        </w:rPr>
        <w:t>024</w:t>
      </w:r>
      <w:r w:rsidR="003C210F">
        <w:rPr>
          <w:rFonts w:ascii="方正仿宋_GBK" w:eastAsia="方正仿宋_GBK" w:hAnsi="宋体" w:hint="eastAsia"/>
          <w:color w:val="000000"/>
          <w:sz w:val="32"/>
          <w:szCs w:val="32"/>
        </w:rPr>
        <w:t>年</w:t>
      </w:r>
      <w:r>
        <w:rPr>
          <w:rFonts w:ascii="方正仿宋_GBK" w:eastAsia="方正仿宋_GBK" w:hAnsi="宋体"/>
          <w:color w:val="000000"/>
          <w:sz w:val="32"/>
          <w:szCs w:val="32"/>
        </w:rPr>
        <w:t>12</w:t>
      </w:r>
      <w:r w:rsidR="003C210F">
        <w:rPr>
          <w:rFonts w:ascii="方正仿宋_GBK" w:eastAsia="方正仿宋_GBK" w:hAnsi="宋体" w:hint="eastAsia"/>
          <w:color w:val="000000"/>
          <w:sz w:val="32"/>
          <w:szCs w:val="32"/>
        </w:rPr>
        <w:t>月</w:t>
      </w:r>
      <w:r>
        <w:rPr>
          <w:rFonts w:ascii="方正仿宋_GBK" w:eastAsia="方正仿宋_GBK" w:hAnsi="宋体"/>
          <w:color w:val="000000"/>
          <w:sz w:val="32"/>
          <w:szCs w:val="32"/>
        </w:rPr>
        <w:t>16</w:t>
      </w:r>
      <w:r w:rsidR="003C210F">
        <w:rPr>
          <w:rFonts w:ascii="方正仿宋_GBK" w:eastAsia="方正仿宋_GBK" w:hAnsi="宋体" w:hint="eastAsia"/>
          <w:color w:val="000000"/>
          <w:sz w:val="32"/>
          <w:szCs w:val="32"/>
        </w:rPr>
        <w:t xml:space="preserve">日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2494"/>
        <w:gridCol w:w="1337"/>
        <w:gridCol w:w="2449"/>
      </w:tblGrid>
      <w:tr w:rsidR="003C210F" w:rsidTr="00DA1DFC">
        <w:trPr>
          <w:trHeight w:val="822"/>
          <w:jc w:val="center"/>
        </w:trPr>
        <w:tc>
          <w:tcPr>
            <w:tcW w:w="1215" w:type="pct"/>
            <w:vAlign w:val="center"/>
          </w:tcPr>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标准名称</w:t>
            </w:r>
          </w:p>
        </w:tc>
        <w:tc>
          <w:tcPr>
            <w:tcW w:w="3784" w:type="pct"/>
            <w:gridSpan w:val="3"/>
            <w:vAlign w:val="center"/>
          </w:tcPr>
          <w:p w:rsidR="003C210F" w:rsidRDefault="003C210F" w:rsidP="00DA1DFC">
            <w:pPr>
              <w:adjustRightInd w:val="0"/>
              <w:snapToGrid w:val="0"/>
              <w:spacing w:line="360" w:lineRule="exact"/>
              <w:rPr>
                <w:rFonts w:ascii="方正仿宋_GBK" w:eastAsia="方正仿宋_GBK" w:hAnsi="宋体"/>
                <w:color w:val="000000"/>
                <w:sz w:val="28"/>
                <w:szCs w:val="32"/>
              </w:rPr>
            </w:pPr>
            <w:r w:rsidRPr="003C210F">
              <w:rPr>
                <w:rFonts w:ascii="方正仿宋_GBK" w:eastAsia="方正仿宋_GBK" w:hAnsi="宋体" w:hint="eastAsia"/>
                <w:color w:val="000000"/>
                <w:sz w:val="28"/>
                <w:szCs w:val="32"/>
              </w:rPr>
              <w:t>生态环境损害鉴定技术指南 第7部分：突发环境事件</w:t>
            </w:r>
          </w:p>
        </w:tc>
      </w:tr>
      <w:tr w:rsidR="003C210F" w:rsidTr="00DA1DFC">
        <w:trPr>
          <w:trHeight w:val="20"/>
          <w:jc w:val="center"/>
        </w:trPr>
        <w:tc>
          <w:tcPr>
            <w:tcW w:w="1215" w:type="pct"/>
            <w:vAlign w:val="center"/>
          </w:tcPr>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被修订或整合</w:t>
            </w:r>
          </w:p>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标准名称</w:t>
            </w:r>
          </w:p>
        </w:tc>
        <w:tc>
          <w:tcPr>
            <w:tcW w:w="1503" w:type="pct"/>
            <w:vAlign w:val="center"/>
          </w:tcPr>
          <w:p w:rsidR="003C210F" w:rsidRDefault="003C210F" w:rsidP="00DA1DFC">
            <w:pPr>
              <w:adjustRightInd w:val="0"/>
              <w:snapToGrid w:val="0"/>
              <w:spacing w:line="360" w:lineRule="exact"/>
              <w:rPr>
                <w:rFonts w:ascii="方正仿宋_GBK" w:eastAsia="方正仿宋_GBK" w:hAnsi="宋体"/>
                <w:color w:val="000000"/>
                <w:sz w:val="28"/>
                <w:szCs w:val="32"/>
              </w:rPr>
            </w:pPr>
          </w:p>
        </w:tc>
        <w:tc>
          <w:tcPr>
            <w:tcW w:w="806" w:type="pct"/>
            <w:vAlign w:val="center"/>
          </w:tcPr>
          <w:p w:rsidR="003C210F" w:rsidRDefault="003C210F" w:rsidP="00DA1DFC">
            <w:pPr>
              <w:adjustRightInd w:val="0"/>
              <w:snapToGrid w:val="0"/>
              <w:spacing w:line="360" w:lineRule="exact"/>
              <w:jc w:val="distribute"/>
              <w:rPr>
                <w:rFonts w:ascii="方正仿宋_GBK" w:eastAsia="方正仿宋_GBK"/>
                <w:color w:val="000000"/>
                <w:sz w:val="28"/>
                <w:szCs w:val="32"/>
              </w:rPr>
            </w:pPr>
            <w:r>
              <w:rPr>
                <w:rFonts w:ascii="方正仿宋_GBK" w:eastAsia="方正仿宋_GBK" w:hint="eastAsia"/>
                <w:color w:val="000000"/>
                <w:sz w:val="28"/>
                <w:szCs w:val="32"/>
              </w:rPr>
              <w:t>被代替</w:t>
            </w:r>
          </w:p>
          <w:p w:rsidR="003C210F" w:rsidRDefault="003C210F" w:rsidP="00DA1DFC">
            <w:pPr>
              <w:adjustRightInd w:val="0"/>
              <w:snapToGrid w:val="0"/>
              <w:spacing w:line="360" w:lineRule="exact"/>
              <w:rPr>
                <w:rFonts w:ascii="方正仿宋_GBK" w:eastAsia="方正仿宋_GBK" w:hAnsi="宋体"/>
                <w:color w:val="000000"/>
                <w:sz w:val="28"/>
                <w:szCs w:val="32"/>
              </w:rPr>
            </w:pPr>
            <w:r>
              <w:rPr>
                <w:rFonts w:ascii="方正仿宋_GBK" w:eastAsia="方正仿宋_GBK" w:hint="eastAsia"/>
                <w:color w:val="000000"/>
                <w:sz w:val="28"/>
                <w:szCs w:val="32"/>
              </w:rPr>
              <w:t>标准编号</w:t>
            </w:r>
          </w:p>
        </w:tc>
        <w:tc>
          <w:tcPr>
            <w:tcW w:w="1475" w:type="pct"/>
            <w:vAlign w:val="center"/>
          </w:tcPr>
          <w:p w:rsidR="003C210F" w:rsidRDefault="003C210F" w:rsidP="00DA1DFC">
            <w:pPr>
              <w:adjustRightInd w:val="0"/>
              <w:snapToGrid w:val="0"/>
              <w:spacing w:line="360" w:lineRule="exact"/>
              <w:rPr>
                <w:rFonts w:ascii="方正仿宋_GBK" w:eastAsia="方正仿宋_GBK" w:hAnsi="宋体"/>
                <w:color w:val="000000"/>
                <w:sz w:val="28"/>
                <w:szCs w:val="32"/>
              </w:rPr>
            </w:pPr>
          </w:p>
        </w:tc>
      </w:tr>
      <w:tr w:rsidR="003C210F" w:rsidTr="00DA1DFC">
        <w:trPr>
          <w:trHeight w:val="2343"/>
          <w:jc w:val="center"/>
        </w:trPr>
        <w:tc>
          <w:tcPr>
            <w:tcW w:w="1215" w:type="pct"/>
            <w:vAlign w:val="center"/>
          </w:tcPr>
          <w:p w:rsidR="003C210F" w:rsidRPr="007834D1" w:rsidRDefault="003C210F" w:rsidP="00DA1DFC">
            <w:pPr>
              <w:adjustRightInd w:val="0"/>
              <w:snapToGrid w:val="0"/>
              <w:spacing w:line="360" w:lineRule="exact"/>
              <w:jc w:val="distribute"/>
              <w:rPr>
                <w:rFonts w:ascii="方正仿宋_GBK" w:eastAsia="方正仿宋_GBK"/>
                <w:color w:val="000000"/>
                <w:sz w:val="28"/>
                <w:szCs w:val="32"/>
              </w:rPr>
            </w:pPr>
            <w:r w:rsidRPr="007834D1">
              <w:rPr>
                <w:rFonts w:ascii="方正仿宋_GBK" w:eastAsia="方正仿宋_GBK" w:hint="eastAsia"/>
                <w:color w:val="000000"/>
                <w:sz w:val="28"/>
                <w:szCs w:val="32"/>
              </w:rPr>
              <w:t>起草单位</w:t>
            </w:r>
          </w:p>
          <w:p w:rsidR="003C210F" w:rsidRPr="007834D1" w:rsidRDefault="003C210F" w:rsidP="00DA1DFC">
            <w:pPr>
              <w:adjustRightInd w:val="0"/>
              <w:snapToGrid w:val="0"/>
              <w:spacing w:line="360" w:lineRule="exact"/>
              <w:jc w:val="distribute"/>
              <w:rPr>
                <w:rFonts w:ascii="方正仿宋_GBK" w:eastAsia="方正仿宋_GBK"/>
                <w:color w:val="000000"/>
                <w:sz w:val="28"/>
                <w:szCs w:val="32"/>
              </w:rPr>
            </w:pPr>
            <w:r w:rsidRPr="007834D1">
              <w:rPr>
                <w:rFonts w:ascii="方正仿宋_GBK" w:eastAsia="方正仿宋_GBK" w:hAnsi="宋体" w:hint="eastAsia"/>
                <w:color w:val="000000"/>
                <w:sz w:val="28"/>
                <w:szCs w:val="32"/>
              </w:rPr>
              <w:t>（盖章）</w:t>
            </w:r>
          </w:p>
        </w:tc>
        <w:tc>
          <w:tcPr>
            <w:tcW w:w="3784" w:type="pct"/>
            <w:gridSpan w:val="3"/>
            <w:vAlign w:val="center"/>
          </w:tcPr>
          <w:p w:rsidR="003C210F" w:rsidRPr="007834D1" w:rsidRDefault="003C210F" w:rsidP="00DA1DFC">
            <w:pPr>
              <w:adjustRightInd w:val="0"/>
              <w:snapToGrid w:val="0"/>
              <w:spacing w:line="360" w:lineRule="exact"/>
              <w:rPr>
                <w:rFonts w:ascii="方正仿宋_GBK" w:eastAsia="方正仿宋_GBK"/>
                <w:iCs/>
                <w:color w:val="000000"/>
                <w:sz w:val="28"/>
                <w:szCs w:val="32"/>
              </w:rPr>
            </w:pPr>
            <w:r w:rsidRPr="007834D1">
              <w:rPr>
                <w:rFonts w:ascii="方正仿宋_GBK" w:eastAsia="方正仿宋_GBK" w:hint="eastAsia"/>
                <w:iCs/>
                <w:color w:val="000000"/>
                <w:sz w:val="28"/>
                <w:szCs w:val="32"/>
              </w:rPr>
              <w:t>湖北省生态环境科学研究院生态环境损害司法鉴定中心（污染损害评估与环境健康风险防控湖北省重点实验室）</w:t>
            </w:r>
            <w:bookmarkStart w:id="0" w:name="_GoBack"/>
            <w:bookmarkEnd w:id="0"/>
          </w:p>
          <w:p w:rsidR="003C210F" w:rsidRPr="007834D1" w:rsidRDefault="003C210F" w:rsidP="00DA1DFC">
            <w:pPr>
              <w:adjustRightInd w:val="0"/>
              <w:snapToGrid w:val="0"/>
              <w:spacing w:line="360" w:lineRule="exact"/>
              <w:rPr>
                <w:rFonts w:ascii="方正仿宋_GBK" w:eastAsia="方正仿宋_GBK"/>
                <w:color w:val="000000"/>
                <w:sz w:val="28"/>
                <w:szCs w:val="32"/>
              </w:rPr>
            </w:pPr>
            <w:r w:rsidRPr="007834D1">
              <w:rPr>
                <w:rFonts w:ascii="方正仿宋_GBK" w:eastAsia="方正仿宋_GBK" w:hint="eastAsia"/>
                <w:color w:val="000000"/>
                <w:sz w:val="28"/>
                <w:szCs w:val="32"/>
              </w:rPr>
              <w:t>葛洲坝集团生态环保有限公司</w:t>
            </w:r>
          </w:p>
        </w:tc>
      </w:tr>
      <w:tr w:rsidR="003C210F" w:rsidTr="00DA1DFC">
        <w:trPr>
          <w:trHeight w:val="20"/>
          <w:jc w:val="center"/>
        </w:trPr>
        <w:tc>
          <w:tcPr>
            <w:tcW w:w="5000" w:type="pct"/>
            <w:gridSpan w:val="4"/>
          </w:tcPr>
          <w:p w:rsidR="003C210F" w:rsidRPr="007834D1" w:rsidRDefault="003C210F" w:rsidP="00DA1DFC">
            <w:pPr>
              <w:adjustRightInd w:val="0"/>
              <w:snapToGrid w:val="0"/>
              <w:spacing w:line="360" w:lineRule="exact"/>
              <w:rPr>
                <w:rFonts w:ascii="方正仿宋_GBK" w:eastAsia="方正仿宋_GBK" w:hAnsi="宋体"/>
                <w:color w:val="000000"/>
                <w:sz w:val="28"/>
                <w:szCs w:val="32"/>
              </w:rPr>
            </w:pPr>
            <w:r w:rsidRPr="007834D1">
              <w:rPr>
                <w:rFonts w:ascii="方正仿宋_GBK" w:eastAsia="方正仿宋_GBK" w:hAnsi="宋体" w:hint="eastAsia"/>
                <w:color w:val="000000"/>
                <w:sz w:val="28"/>
                <w:szCs w:val="32"/>
              </w:rPr>
              <w:t>1.项目简介：</w:t>
            </w:r>
          </w:p>
          <w:p w:rsidR="003C210F" w:rsidRPr="00325CEC" w:rsidRDefault="003C210F" w:rsidP="003C210F">
            <w:pPr>
              <w:spacing w:line="360" w:lineRule="exact"/>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（1）范围</w:t>
            </w:r>
          </w:p>
          <w:p w:rsidR="003C210F" w:rsidRPr="00325CEC" w:rsidRDefault="003C210F" w:rsidP="00BF31E2">
            <w:pPr>
              <w:spacing w:line="360" w:lineRule="exact"/>
              <w:ind w:firstLineChars="200" w:firstLine="560"/>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为完善生态环境损害鉴定评估技术，规范我省评估机构突发生态环境事件应急处置阶段直接经济损失评估工作，提升突发生态环境事件应急管理水平，维护人民群众权益，保障生态环境安全，本标准适用于突发生态环境事件应急处置阶段直接经济损失核定工作，不适用于核设施及有关核活动发生的核与辐射事故）。</w:t>
            </w:r>
          </w:p>
          <w:p w:rsidR="003C210F" w:rsidRPr="00325CEC" w:rsidRDefault="003C210F" w:rsidP="003C210F">
            <w:pPr>
              <w:spacing w:line="360" w:lineRule="exact"/>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（2）主要技术内容</w:t>
            </w:r>
          </w:p>
          <w:p w:rsidR="003C210F" w:rsidRPr="00325CEC" w:rsidRDefault="003C210F" w:rsidP="00BF31E2">
            <w:pPr>
              <w:spacing w:line="360" w:lineRule="exact"/>
              <w:ind w:firstLineChars="200" w:firstLine="560"/>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本标准明确了突发环境事件应急处置阶段直接经济损失的核定范围、核定程序、核定原则及核定方法。其中，核定程序包括基础数据资料收集、数据审核、确定核定结果三个主要阶段，基础数据资料收集是对各项费用产生情况、费用数额、合同票据等资料进行统一收集的过程；数据审核是对收集的数据资料进行审核；确定核定结果是将审定的数据整理分析后，给出明确的核定结论；核定原则包括规范性原则、时效性原则、合理性原则；核定方法包含应急处置费用、人身损害费用、财产损害费用、生态环境损害数额的核定方法。</w:t>
            </w:r>
          </w:p>
          <w:p w:rsidR="003C210F" w:rsidRPr="00325CEC" w:rsidRDefault="003C210F" w:rsidP="003C210F">
            <w:pPr>
              <w:spacing w:line="360" w:lineRule="exact"/>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（3）</w:t>
            </w:r>
            <w:r w:rsidR="00BF31E2" w:rsidRPr="00325CEC">
              <w:rPr>
                <w:rFonts w:ascii="方正仿宋_GBK" w:eastAsia="方正仿宋_GBK" w:hAnsi="宋体" w:hint="eastAsia"/>
                <w:color w:val="000000"/>
                <w:sz w:val="28"/>
                <w:szCs w:val="32"/>
              </w:rPr>
              <w:t>项目必要性及可行性分析</w:t>
            </w:r>
          </w:p>
          <w:p w:rsidR="003C210F" w:rsidRPr="00325CEC" w:rsidRDefault="00BF31E2" w:rsidP="003C210F">
            <w:pPr>
              <w:spacing w:line="360" w:lineRule="exact"/>
              <w:ind w:firstLineChars="200" w:firstLine="560"/>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生态环境损害鉴定评估技术指南标准体系规范了生态环境损害鉴定评估工作，为深入推进生态环境损害赔偿制度改革提供技术保障，为环境管理、司法审判等相关工作提供技术支撑。突发生态环境事件直接经济损失评估结果是划分事件等级、行政处罚、损害</w:t>
            </w:r>
            <w:r w:rsidRPr="00325CEC">
              <w:rPr>
                <w:rFonts w:ascii="方正仿宋_GBK" w:eastAsia="方正仿宋_GBK" w:hAnsi="宋体" w:hint="eastAsia"/>
                <w:color w:val="000000"/>
                <w:sz w:val="28"/>
                <w:szCs w:val="32"/>
              </w:rPr>
              <w:lastRenderedPageBreak/>
              <w:t>赔偿等多项工作的重要依据，因此保证直接经济损失评估工作过程以及评估结果的科学性和合理性非常重要。本标准是对突发环境事件应急处置阶段直接经济损失核定工作的细化技术要求，同时该项标准的制定可为环境污染刑事犯罪、行政公益诉讼、民事公益诉讼等领域提供技术支撑。</w:t>
            </w:r>
            <w:r w:rsidR="003C210F" w:rsidRPr="00325CEC">
              <w:rPr>
                <w:rFonts w:ascii="方正仿宋_GBK" w:eastAsia="方正仿宋_GBK" w:hAnsi="宋体" w:hint="eastAsia"/>
                <w:color w:val="000000"/>
                <w:sz w:val="28"/>
                <w:szCs w:val="32"/>
              </w:rPr>
              <w:t>本标准在上述标准的基础上，进一步完善损害鉴定评估技术指南标准体系，对突发环境事件应急处置阶段直接经济损失的核定范围、核定程序、核定原则及核定方法进行了规范，并为突发环境事件应急处置阶段直接经济损失核定提供了技术指导。</w:t>
            </w:r>
          </w:p>
          <w:p w:rsidR="00BF31E2" w:rsidRPr="00325CEC" w:rsidRDefault="00BF31E2" w:rsidP="003C210F">
            <w:pPr>
              <w:spacing w:line="360" w:lineRule="exact"/>
              <w:ind w:firstLineChars="200" w:firstLine="560"/>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t>基于国家层面生态环境损害标准框架，我院已初步研究构建了适合湖北省情的“1+N”多元化生态环境损害鉴定标准化技术体系。该体系以《湖北省生态环境损害鉴定通用规范》（DB/T42 1905-2022）为总纲领，结合生态环境损害鉴定的环境要素、程序环节、基础方法、损害类型等构成。因此在技术层面，我院具备强大的研究基础，为本标准提供了很好的前期研究成果和实践经验。</w:t>
            </w:r>
          </w:p>
          <w:p w:rsidR="003C210F" w:rsidRPr="00325CEC" w:rsidRDefault="003C210F" w:rsidP="00DA1DFC">
            <w:pPr>
              <w:spacing w:line="360" w:lineRule="exact"/>
              <w:rPr>
                <w:rFonts w:ascii="方正仿宋_GBK" w:eastAsia="方正仿宋_GBK" w:hAnsi="宋体"/>
                <w:color w:val="000000"/>
                <w:sz w:val="28"/>
                <w:szCs w:val="32"/>
              </w:rPr>
            </w:pPr>
          </w:p>
        </w:tc>
      </w:tr>
      <w:tr w:rsidR="003C210F" w:rsidTr="00DA1DFC">
        <w:trPr>
          <w:trHeight w:val="20"/>
          <w:jc w:val="center"/>
        </w:trPr>
        <w:tc>
          <w:tcPr>
            <w:tcW w:w="5000" w:type="pct"/>
            <w:gridSpan w:val="4"/>
          </w:tcPr>
          <w:p w:rsidR="003C210F" w:rsidRDefault="003C210F" w:rsidP="00325CEC">
            <w:pPr>
              <w:spacing w:line="360" w:lineRule="exact"/>
              <w:rPr>
                <w:rFonts w:ascii="方正仿宋_GBK" w:eastAsia="方正仿宋_GBK" w:hAnsi="宋体"/>
                <w:color w:val="000000"/>
                <w:sz w:val="28"/>
                <w:szCs w:val="32"/>
              </w:rPr>
            </w:pPr>
            <w:r w:rsidRPr="00325CEC">
              <w:rPr>
                <w:rFonts w:ascii="方正仿宋_GBK" w:eastAsia="方正仿宋_GBK" w:hAnsi="宋体" w:hint="eastAsia"/>
                <w:color w:val="000000"/>
                <w:sz w:val="28"/>
                <w:szCs w:val="32"/>
              </w:rPr>
              <w:lastRenderedPageBreak/>
              <w:t>2.技术路线：</w:t>
            </w:r>
          </w:p>
          <w:p w:rsidR="00FA1A5A" w:rsidRPr="00FA1A5A" w:rsidRDefault="00FA1A5A" w:rsidP="00AE2013">
            <w:pPr>
              <w:spacing w:line="360" w:lineRule="exact"/>
              <w:ind w:firstLineChars="200" w:firstLine="560"/>
              <w:rPr>
                <w:rFonts w:ascii="方正仿宋_GBK" w:eastAsia="方正仿宋_GBK" w:hAnsi="宋体"/>
                <w:color w:val="000000"/>
                <w:sz w:val="28"/>
                <w:szCs w:val="32"/>
              </w:rPr>
            </w:pPr>
            <w:r w:rsidRPr="00FA1A5A">
              <w:rPr>
                <w:rFonts w:ascii="方正仿宋_GBK" w:eastAsia="方正仿宋_GBK" w:hAnsi="宋体" w:hint="eastAsia"/>
                <w:color w:val="000000"/>
                <w:sz w:val="28"/>
                <w:szCs w:val="32"/>
              </w:rPr>
              <w:t>（1）收集我国已发布的关于突发环境事件的国家标准、行业标准和地方标准以及生态环境部门和司法部门制定的生态环境损害鉴定评估的相关标准，了解相关标准的适用范围、应用场景和关键技术要点，总结</w:t>
            </w:r>
            <w:r w:rsidR="00BF2C25">
              <w:rPr>
                <w:rFonts w:ascii="方正仿宋_GBK" w:eastAsia="方正仿宋_GBK" w:hAnsi="宋体" w:hint="eastAsia"/>
                <w:color w:val="000000"/>
                <w:sz w:val="28"/>
                <w:szCs w:val="32"/>
              </w:rPr>
              <w:t>突发环境事件</w:t>
            </w:r>
            <w:r w:rsidRPr="00FA1A5A">
              <w:rPr>
                <w:rFonts w:ascii="方正仿宋_GBK" w:eastAsia="方正仿宋_GBK" w:hAnsi="宋体" w:hint="eastAsia"/>
                <w:color w:val="000000"/>
                <w:sz w:val="28"/>
                <w:szCs w:val="32"/>
              </w:rPr>
              <w:t>损害鉴定中应关注的内容，基于湖北省突发环境事件现状，从重点研究方向、科学技术要点等方面研究突发环境事件环境损害鉴定评估的方法。</w:t>
            </w:r>
          </w:p>
          <w:p w:rsidR="00FA1A5A" w:rsidRPr="00FA1A5A" w:rsidRDefault="00FA1A5A" w:rsidP="00AE2013">
            <w:pPr>
              <w:spacing w:line="360" w:lineRule="exact"/>
              <w:ind w:firstLineChars="200" w:firstLine="560"/>
              <w:rPr>
                <w:rFonts w:ascii="方正仿宋_GBK" w:eastAsia="方正仿宋_GBK" w:hAnsi="宋体"/>
                <w:color w:val="000000"/>
                <w:sz w:val="28"/>
                <w:szCs w:val="32"/>
              </w:rPr>
            </w:pPr>
            <w:r w:rsidRPr="00FA1A5A">
              <w:rPr>
                <w:rFonts w:ascii="方正仿宋_GBK" w:eastAsia="方正仿宋_GBK" w:hAnsi="宋体" w:hint="eastAsia"/>
                <w:color w:val="000000"/>
                <w:sz w:val="28"/>
                <w:szCs w:val="32"/>
              </w:rPr>
              <w:t>（2）研究突发环境事件损害鉴定的框架体系和鉴定内容，确定</w:t>
            </w:r>
            <w:r w:rsidR="00BF2C25">
              <w:rPr>
                <w:rFonts w:ascii="方正仿宋_GBK" w:eastAsia="方正仿宋_GBK" w:hAnsi="宋体" w:hint="eastAsia"/>
                <w:color w:val="000000"/>
                <w:sz w:val="28"/>
                <w:szCs w:val="32"/>
              </w:rPr>
              <w:t>突发环境事件</w:t>
            </w:r>
            <w:r w:rsidRPr="00FA1A5A">
              <w:rPr>
                <w:rFonts w:ascii="方正仿宋_GBK" w:eastAsia="方正仿宋_GBK" w:hAnsi="宋体" w:hint="eastAsia"/>
                <w:color w:val="000000"/>
                <w:sz w:val="28"/>
                <w:szCs w:val="32"/>
              </w:rPr>
              <w:t>损害鉴定的主要内容有损害调查确认、因果关系分析、损害实物量化、损害价值量化、恢复效果评估等鉴定工作重点，明确各鉴定要点的指标体系和操作要点。</w:t>
            </w:r>
          </w:p>
          <w:p w:rsidR="00FA1A5A" w:rsidRPr="00325CEC" w:rsidRDefault="00FA1A5A" w:rsidP="00AE2013">
            <w:pPr>
              <w:spacing w:line="360" w:lineRule="exact"/>
              <w:ind w:firstLineChars="200" w:firstLine="560"/>
              <w:rPr>
                <w:rFonts w:ascii="方正仿宋_GBK" w:eastAsia="方正仿宋_GBK" w:hAnsi="宋体"/>
                <w:color w:val="000000"/>
                <w:sz w:val="28"/>
                <w:szCs w:val="32"/>
              </w:rPr>
            </w:pPr>
            <w:r w:rsidRPr="00FA1A5A">
              <w:rPr>
                <w:rFonts w:ascii="方正仿宋_GBK" w:eastAsia="方正仿宋_GBK" w:hAnsi="宋体" w:hint="eastAsia"/>
                <w:color w:val="000000"/>
                <w:sz w:val="28"/>
                <w:szCs w:val="32"/>
              </w:rPr>
              <w:t>（3）基于上述研究内容，综合考虑程序内容和技术方法，按照《标准化工作导则 第1部分：标准化文件的结构和起草规则》（GB/T 1.1-2020）要求统筹编制《生态环境损害鉴定技术指南 第7部分：突发环境事件》。</w:t>
            </w:r>
          </w:p>
          <w:p w:rsidR="003C210F" w:rsidRPr="00325CEC" w:rsidRDefault="003C210F" w:rsidP="00FA1A5A">
            <w:pPr>
              <w:spacing w:line="360" w:lineRule="exact"/>
              <w:ind w:firstLineChars="200" w:firstLine="560"/>
              <w:rPr>
                <w:rFonts w:ascii="方正仿宋_GBK" w:eastAsia="方正仿宋_GBK" w:hAnsi="宋体"/>
                <w:color w:val="000000"/>
                <w:sz w:val="28"/>
                <w:szCs w:val="32"/>
              </w:rPr>
            </w:pPr>
          </w:p>
        </w:tc>
      </w:tr>
      <w:tr w:rsidR="003C210F" w:rsidTr="00DA1DFC">
        <w:trPr>
          <w:trHeight w:val="20"/>
          <w:jc w:val="center"/>
        </w:trPr>
        <w:tc>
          <w:tcPr>
            <w:tcW w:w="5000" w:type="pct"/>
            <w:gridSpan w:val="4"/>
          </w:tcPr>
          <w:p w:rsidR="003C210F" w:rsidRPr="00BF31E2" w:rsidRDefault="003C210F" w:rsidP="00DA1DFC">
            <w:pPr>
              <w:numPr>
                <w:ilvl w:val="0"/>
                <w:numId w:val="1"/>
              </w:numPr>
              <w:tabs>
                <w:tab w:val="left" w:pos="312"/>
              </w:tabs>
              <w:adjustRightInd w:val="0"/>
              <w:snapToGrid w:val="0"/>
              <w:spacing w:line="360" w:lineRule="exact"/>
              <w:rPr>
                <w:rFonts w:ascii="方正仿宋_GBK" w:eastAsia="方正仿宋_GBK"/>
                <w:color w:val="000000"/>
                <w:sz w:val="28"/>
                <w:szCs w:val="28"/>
              </w:rPr>
            </w:pPr>
            <w:r>
              <w:rPr>
                <w:rFonts w:ascii="方正仿宋_GBK" w:eastAsia="方正仿宋_GBK" w:hint="eastAsia"/>
                <w:color w:val="000000"/>
                <w:sz w:val="28"/>
                <w:szCs w:val="28"/>
              </w:rPr>
              <w:t>标准比对：</w:t>
            </w:r>
          </w:p>
          <w:p w:rsidR="00BF31E2" w:rsidRPr="00BF31E2" w:rsidRDefault="00BF31E2" w:rsidP="00BF31E2">
            <w:pPr>
              <w:spacing w:line="360" w:lineRule="exact"/>
              <w:ind w:firstLine="646"/>
              <w:rPr>
                <w:rFonts w:ascii="方正仿宋_GBK" w:eastAsia="方正仿宋_GBK" w:hAnsi="仿宋_GB2312" w:cs="仿宋_GB2312"/>
                <w:sz w:val="28"/>
                <w:szCs w:val="32"/>
              </w:rPr>
            </w:pPr>
            <w:r w:rsidRPr="00BF31E2">
              <w:rPr>
                <w:rFonts w:ascii="方正仿宋_GBK" w:eastAsia="方正仿宋_GBK" w:hAnsi="仿宋_GB2312" w:cs="仿宋_GB2312" w:hint="eastAsia"/>
                <w:sz w:val="28"/>
                <w:szCs w:val="32"/>
              </w:rPr>
              <w:t>目前，生态环境损害鉴定评估技术指南标准体系已针对关键环节、环境要素、基础方法等发布了9项标准。其中，关键环节主要针对损害调查、土壤生态环境基线调查与确定、恢复效果评估进行了规定；环境要素主要针对土壤和地下水、地表水和沉积物的生态环境损害鉴定评估的内容、工作程序、方法和技术要求进行了规范；</w:t>
            </w:r>
            <w:r w:rsidRPr="00BF31E2">
              <w:rPr>
                <w:rFonts w:ascii="方正仿宋_GBK" w:eastAsia="方正仿宋_GBK" w:hAnsi="仿宋_GB2312" w:cs="仿宋_GB2312" w:hint="eastAsia"/>
                <w:sz w:val="28"/>
                <w:szCs w:val="32"/>
              </w:rPr>
              <w:lastRenderedPageBreak/>
              <w:t>基础方法主要针对水污染虚拟治理成本法、大气污染虚拟治理成本法的适应情形、工作程序和评估方法进行规定。然而，已有的关于突发环境的国家、行业标准较少，仅有应急监测方面发布了《突发环境事件应急监测技术规范》（HJ 589—2021），其规定了突发环境事件应急监测启动及工作原则、污染态势初步判别、应急监测方案、跟踪监测、应急监测报告、质量保证和质量控制、应急监测终止等技术要求。</w:t>
            </w:r>
          </w:p>
          <w:p w:rsidR="003C210F" w:rsidRDefault="00BF31E2" w:rsidP="00BF31E2">
            <w:pPr>
              <w:spacing w:line="360" w:lineRule="exact"/>
              <w:ind w:firstLine="646"/>
              <w:rPr>
                <w:rFonts w:ascii="方正仿宋_GBK" w:eastAsia="方正仿宋_GBK" w:hAnsi="仿宋_GB2312" w:cs="仿宋_GB2312"/>
                <w:sz w:val="28"/>
                <w:szCs w:val="32"/>
              </w:rPr>
            </w:pPr>
            <w:r w:rsidRPr="00BF31E2">
              <w:rPr>
                <w:rFonts w:ascii="方正仿宋_GBK" w:eastAsia="方正仿宋_GBK" w:hAnsi="仿宋_GB2312" w:cs="仿宋_GB2312" w:hint="eastAsia"/>
                <w:sz w:val="28"/>
                <w:szCs w:val="32"/>
              </w:rPr>
              <w:t>本标准在上述标准的基础上，进一步完善损害鉴定评估技术指南标准体系，对突发环境事件应急处置阶段直接经济损失的核定范围、核定程序、核定原则及核定方法进行了规范，并为突发环境事件应急处置阶段直接经济损失核定提供了技术指导。</w:t>
            </w:r>
          </w:p>
          <w:p w:rsidR="003C210F" w:rsidRDefault="003C210F" w:rsidP="00DA1DFC">
            <w:pPr>
              <w:adjustRightInd w:val="0"/>
              <w:snapToGrid w:val="0"/>
              <w:spacing w:line="360" w:lineRule="exact"/>
              <w:rPr>
                <w:rFonts w:ascii="方正仿宋_GBK" w:eastAsia="方正仿宋_GBK"/>
                <w:color w:val="000000"/>
                <w:sz w:val="28"/>
                <w:szCs w:val="32"/>
              </w:rPr>
            </w:pPr>
          </w:p>
        </w:tc>
      </w:tr>
      <w:tr w:rsidR="003C210F" w:rsidTr="00DA1DFC">
        <w:trPr>
          <w:trHeight w:val="5028"/>
          <w:jc w:val="center"/>
        </w:trPr>
        <w:tc>
          <w:tcPr>
            <w:tcW w:w="5000" w:type="pct"/>
            <w:gridSpan w:val="4"/>
          </w:tcPr>
          <w:p w:rsidR="003C210F" w:rsidRDefault="003C210F" w:rsidP="00DA1DFC">
            <w:pPr>
              <w:numPr>
                <w:ilvl w:val="0"/>
                <w:numId w:val="1"/>
              </w:numPr>
              <w:tabs>
                <w:tab w:val="left" w:pos="312"/>
              </w:tabs>
              <w:adjustRightInd w:val="0"/>
              <w:snapToGrid w:val="0"/>
              <w:spacing w:line="360" w:lineRule="exact"/>
              <w:rPr>
                <w:rFonts w:ascii="方正仿宋_GBK" w:eastAsia="方正仿宋_GBK"/>
                <w:color w:val="000000"/>
                <w:sz w:val="28"/>
                <w:szCs w:val="28"/>
              </w:rPr>
            </w:pPr>
            <w:r>
              <w:rPr>
                <w:rFonts w:ascii="方正仿宋_GBK" w:eastAsia="方正仿宋_GBK" w:hint="eastAsia"/>
                <w:color w:val="000000"/>
                <w:sz w:val="28"/>
                <w:szCs w:val="28"/>
              </w:rPr>
              <w:lastRenderedPageBreak/>
              <w:t>风险分析：</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本标准的制订，是基于我国现有法律规定，主要服务于鉴定机构、司法机关、行政机关等，若法条有所更新，遵循国家的最新要求。</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若标准与其他标准规定内容有出入，根据《司法鉴定程序通则》中第二十二条，应当依下列顺序遵守和采用该专业领域的技术标准和技术规范：</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（1）国家标准和技术规范；</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（2）司法鉴定主管部门、司法鉴定行业组织或者相关行业主管部门制定的行业标准和技术规范；</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（3）该专业领域多数专家认可的技术标准和技术规范。</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不具备前款规定的技术标准和技术规范的，可以采用所属司法鉴定机构自行制定的有关技术规范。</w:t>
            </w:r>
          </w:p>
          <w:p w:rsid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标准实施后，出现的重大意见分歧时，按照司法部司法鉴定程序，存在异议的课题可通过研讨会讨论或其它方式解决，并载明异议。</w:t>
            </w:r>
          </w:p>
          <w:p w:rsidR="003C210F" w:rsidRDefault="003C210F" w:rsidP="00DA1DFC">
            <w:pPr>
              <w:spacing w:line="360" w:lineRule="exact"/>
              <w:ind w:firstLine="646"/>
              <w:rPr>
                <w:rFonts w:ascii="方正仿宋_GBK" w:eastAsia="方正仿宋_GBK" w:hAnsi="仿宋_GB2312" w:cs="仿宋_GB2312"/>
                <w:sz w:val="28"/>
                <w:szCs w:val="32"/>
              </w:rPr>
            </w:pPr>
          </w:p>
          <w:p w:rsidR="003C210F" w:rsidRDefault="003C210F" w:rsidP="00DA1DFC">
            <w:pPr>
              <w:spacing w:line="360" w:lineRule="exact"/>
              <w:rPr>
                <w:rFonts w:ascii="方正仿宋_GBK" w:eastAsia="方正仿宋_GBK" w:hAnsi="仿宋_GB2312" w:cs="仿宋_GB2312"/>
                <w:sz w:val="28"/>
                <w:szCs w:val="32"/>
              </w:rPr>
            </w:pPr>
          </w:p>
        </w:tc>
      </w:tr>
      <w:tr w:rsidR="003C210F" w:rsidTr="00DA1DFC">
        <w:trPr>
          <w:trHeight w:val="4009"/>
          <w:jc w:val="center"/>
        </w:trPr>
        <w:tc>
          <w:tcPr>
            <w:tcW w:w="5000" w:type="pct"/>
            <w:gridSpan w:val="4"/>
          </w:tcPr>
          <w:p w:rsidR="003C210F" w:rsidRDefault="003C210F" w:rsidP="00325CEC">
            <w:pPr>
              <w:pStyle w:val="a7"/>
              <w:widowControl w:val="0"/>
              <w:spacing w:before="0" w:beforeAutospacing="0" w:after="0" w:afterAutospacing="0" w:line="288" w:lineRule="auto"/>
              <w:ind w:firstLineChars="200" w:firstLine="560"/>
              <w:jc w:val="both"/>
              <w:rPr>
                <w:rFonts w:ascii="方正仿宋_GBK" w:eastAsia="方正仿宋_GBK"/>
                <w:color w:val="000000"/>
                <w:sz w:val="28"/>
                <w:szCs w:val="32"/>
              </w:rPr>
            </w:pPr>
            <w:r w:rsidRPr="00325CEC">
              <w:rPr>
                <w:rFonts w:ascii="方正仿宋_GBK" w:eastAsia="方正仿宋_GBK" w:hint="eastAsia"/>
                <w:color w:val="000000"/>
                <w:sz w:val="28"/>
                <w:szCs w:val="32"/>
              </w:rPr>
              <w:lastRenderedPageBreak/>
              <w:t>5.宣贯实施计划：</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 xml:space="preserve">第一阶段 </w:t>
            </w:r>
            <w:r w:rsidRPr="00FA1A5A">
              <w:rPr>
                <w:rFonts w:ascii="方正仿宋_GBK" w:eastAsia="方正仿宋_GBK"/>
                <w:color w:val="000000"/>
                <w:sz w:val="28"/>
                <w:szCs w:val="28"/>
              </w:rPr>
              <w:t>2024.4</w:t>
            </w:r>
            <w:r w:rsidRPr="00FA1A5A">
              <w:rPr>
                <w:rFonts w:ascii="方正仿宋_GBK" w:eastAsia="方正仿宋_GBK" w:hint="eastAsia"/>
                <w:color w:val="000000"/>
                <w:sz w:val="28"/>
                <w:szCs w:val="28"/>
              </w:rPr>
              <w:t>—2</w:t>
            </w:r>
            <w:r w:rsidRPr="00FA1A5A">
              <w:rPr>
                <w:rFonts w:ascii="方正仿宋_GBK" w:eastAsia="方正仿宋_GBK"/>
                <w:color w:val="000000"/>
                <w:sz w:val="28"/>
                <w:szCs w:val="28"/>
              </w:rPr>
              <w:t>024.</w:t>
            </w:r>
            <w:r w:rsidR="00BF2C25">
              <w:rPr>
                <w:rFonts w:ascii="方正仿宋_GBK" w:eastAsia="方正仿宋_GBK"/>
                <w:color w:val="000000"/>
                <w:sz w:val="28"/>
                <w:szCs w:val="28"/>
              </w:rPr>
              <w:t>11</w:t>
            </w:r>
            <w:r w:rsidRPr="00FA1A5A">
              <w:rPr>
                <w:rFonts w:ascii="方正仿宋_GBK" w:eastAsia="方正仿宋_GBK"/>
                <w:color w:val="000000"/>
                <w:sz w:val="28"/>
                <w:szCs w:val="28"/>
              </w:rPr>
              <w:t xml:space="preserve"> </w:t>
            </w:r>
            <w:r w:rsidRPr="00FA1A5A">
              <w:rPr>
                <w:rFonts w:ascii="方正仿宋_GBK" w:eastAsia="方正仿宋_GBK" w:hint="eastAsia"/>
                <w:color w:val="000000"/>
                <w:sz w:val="28"/>
                <w:szCs w:val="28"/>
              </w:rPr>
              <w:t>项目起草</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在标准编制过程中，起草工作收集相关国家、行业、地方技术体系及标准。学习现有相关技术体系与标准，组织人员起草目录大纲及部分技术内容，达到立项标准。</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 xml:space="preserve">第二阶段 </w:t>
            </w:r>
            <w:r w:rsidRPr="00FA1A5A">
              <w:rPr>
                <w:rFonts w:ascii="方正仿宋_GBK" w:eastAsia="方正仿宋_GBK"/>
                <w:color w:val="000000"/>
                <w:sz w:val="28"/>
                <w:szCs w:val="28"/>
              </w:rPr>
              <w:t>2024.</w:t>
            </w:r>
            <w:r w:rsidR="00BF2C25">
              <w:rPr>
                <w:rFonts w:ascii="方正仿宋_GBK" w:eastAsia="方正仿宋_GBK"/>
                <w:color w:val="000000"/>
                <w:sz w:val="28"/>
                <w:szCs w:val="28"/>
              </w:rPr>
              <w:t>12</w:t>
            </w:r>
            <w:r w:rsidRPr="00FA1A5A">
              <w:rPr>
                <w:rFonts w:ascii="方正仿宋_GBK" w:eastAsia="方正仿宋_GBK"/>
                <w:color w:val="000000"/>
                <w:sz w:val="28"/>
                <w:szCs w:val="28"/>
              </w:rPr>
              <w:t>-202</w:t>
            </w:r>
            <w:r w:rsidR="00BF2C25">
              <w:rPr>
                <w:rFonts w:ascii="方正仿宋_GBK" w:eastAsia="方正仿宋_GBK"/>
                <w:color w:val="000000"/>
                <w:sz w:val="28"/>
                <w:szCs w:val="28"/>
              </w:rPr>
              <w:t>5</w:t>
            </w:r>
            <w:r w:rsidRPr="00FA1A5A">
              <w:rPr>
                <w:rFonts w:ascii="方正仿宋_GBK" w:eastAsia="方正仿宋_GBK"/>
                <w:color w:val="000000"/>
                <w:sz w:val="28"/>
                <w:szCs w:val="28"/>
              </w:rPr>
              <w:t xml:space="preserve">.1 </w:t>
            </w:r>
            <w:r w:rsidRPr="00FA1A5A">
              <w:rPr>
                <w:rFonts w:ascii="方正仿宋_GBK" w:eastAsia="方正仿宋_GBK" w:hint="eastAsia"/>
                <w:color w:val="000000"/>
                <w:sz w:val="28"/>
                <w:szCs w:val="28"/>
              </w:rPr>
              <w:t>征求意见</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标准起草工作完成后，将规范征求意见稿、编制说明送到分标委秘书处经审查同意后再寄给部分委员与相关单位专家征求意见。收到专家反馈意见后，标准起草小组进行汇总、分析和处理，并根据意见对标准征求意见稿进行修订，完成标准送审稿和意见汇总处理表。</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 xml:space="preserve">第三阶段 </w:t>
            </w:r>
            <w:r w:rsidRPr="00FA1A5A">
              <w:rPr>
                <w:rFonts w:ascii="方正仿宋_GBK" w:eastAsia="方正仿宋_GBK"/>
                <w:color w:val="000000"/>
                <w:sz w:val="28"/>
                <w:szCs w:val="28"/>
              </w:rPr>
              <w:t>202</w:t>
            </w:r>
            <w:r w:rsidR="00BF2C25">
              <w:rPr>
                <w:rFonts w:ascii="方正仿宋_GBK" w:eastAsia="方正仿宋_GBK"/>
                <w:color w:val="000000"/>
                <w:sz w:val="28"/>
                <w:szCs w:val="28"/>
              </w:rPr>
              <w:t>5</w:t>
            </w:r>
            <w:r w:rsidRPr="00FA1A5A">
              <w:rPr>
                <w:rFonts w:ascii="方正仿宋_GBK" w:eastAsia="方正仿宋_GBK"/>
                <w:color w:val="000000"/>
                <w:sz w:val="28"/>
                <w:szCs w:val="28"/>
              </w:rPr>
              <w:t>.</w:t>
            </w:r>
            <w:r w:rsidR="00BF2C25">
              <w:rPr>
                <w:rFonts w:ascii="方正仿宋_GBK" w:eastAsia="方正仿宋_GBK"/>
                <w:color w:val="000000"/>
                <w:sz w:val="28"/>
                <w:szCs w:val="28"/>
              </w:rPr>
              <w:t>4</w:t>
            </w:r>
            <w:r w:rsidRPr="00FA1A5A">
              <w:rPr>
                <w:rFonts w:ascii="方正仿宋_GBK" w:eastAsia="方正仿宋_GBK"/>
                <w:color w:val="000000"/>
                <w:sz w:val="28"/>
                <w:szCs w:val="28"/>
              </w:rPr>
              <w:t>-2025.</w:t>
            </w:r>
            <w:r w:rsidR="00BF2C25">
              <w:rPr>
                <w:rFonts w:ascii="方正仿宋_GBK" w:eastAsia="方正仿宋_GBK"/>
                <w:color w:val="000000"/>
                <w:sz w:val="28"/>
                <w:szCs w:val="28"/>
              </w:rPr>
              <w:t>5</w:t>
            </w:r>
            <w:r w:rsidRPr="00FA1A5A">
              <w:rPr>
                <w:rFonts w:ascii="方正仿宋_GBK" w:eastAsia="方正仿宋_GBK"/>
                <w:color w:val="000000"/>
                <w:sz w:val="28"/>
                <w:szCs w:val="28"/>
              </w:rPr>
              <w:t xml:space="preserve"> </w:t>
            </w:r>
            <w:r w:rsidRPr="00FA1A5A">
              <w:rPr>
                <w:rFonts w:ascii="方正仿宋_GBK" w:eastAsia="方正仿宋_GBK" w:hint="eastAsia"/>
                <w:color w:val="000000"/>
                <w:sz w:val="28"/>
                <w:szCs w:val="28"/>
              </w:rPr>
              <w:t>技术评审</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将完善后的标准送审稿、规范编制说明、意见汇总表及其他相关附件送分标委秘书处，采用会议或函审方式审查。通过审查后，根据评审意见进行修改并形成标准报批稿。</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第四阶段（202</w:t>
            </w:r>
            <w:r w:rsidRPr="00FA1A5A">
              <w:rPr>
                <w:rFonts w:ascii="方正仿宋_GBK" w:eastAsia="方正仿宋_GBK"/>
                <w:color w:val="000000"/>
                <w:sz w:val="28"/>
                <w:szCs w:val="28"/>
              </w:rPr>
              <w:t>5</w:t>
            </w:r>
            <w:r w:rsidRPr="00FA1A5A">
              <w:rPr>
                <w:rFonts w:ascii="方正仿宋_GBK" w:eastAsia="方正仿宋_GBK" w:hint="eastAsia"/>
                <w:color w:val="000000"/>
                <w:sz w:val="28"/>
                <w:szCs w:val="28"/>
              </w:rPr>
              <w:t>.</w:t>
            </w:r>
            <w:r w:rsidR="00BF2C25">
              <w:rPr>
                <w:rFonts w:ascii="方正仿宋_GBK" w:eastAsia="方正仿宋_GBK"/>
                <w:color w:val="000000"/>
                <w:sz w:val="28"/>
                <w:szCs w:val="28"/>
              </w:rPr>
              <w:t>7</w:t>
            </w:r>
            <w:r w:rsidRPr="00FA1A5A">
              <w:rPr>
                <w:rFonts w:ascii="方正仿宋_GBK" w:eastAsia="方正仿宋_GBK" w:hint="eastAsia"/>
                <w:color w:val="000000"/>
                <w:sz w:val="28"/>
                <w:szCs w:val="28"/>
              </w:rPr>
              <w:t>~202</w:t>
            </w:r>
            <w:r w:rsidRPr="00FA1A5A">
              <w:rPr>
                <w:rFonts w:ascii="方正仿宋_GBK" w:eastAsia="方正仿宋_GBK"/>
                <w:color w:val="000000"/>
                <w:sz w:val="28"/>
                <w:szCs w:val="28"/>
              </w:rPr>
              <w:t>5</w:t>
            </w:r>
            <w:r w:rsidRPr="00FA1A5A">
              <w:rPr>
                <w:rFonts w:ascii="方正仿宋_GBK" w:eastAsia="方正仿宋_GBK" w:hint="eastAsia"/>
                <w:color w:val="000000"/>
                <w:sz w:val="28"/>
                <w:szCs w:val="28"/>
              </w:rPr>
              <w:t>.</w:t>
            </w:r>
            <w:r w:rsidR="00BF2C25">
              <w:rPr>
                <w:rFonts w:ascii="方正仿宋_GBK" w:eastAsia="方正仿宋_GBK"/>
                <w:color w:val="000000"/>
                <w:sz w:val="28"/>
                <w:szCs w:val="28"/>
              </w:rPr>
              <w:t>8</w:t>
            </w:r>
            <w:r w:rsidRPr="00FA1A5A">
              <w:rPr>
                <w:rFonts w:ascii="方正仿宋_GBK" w:eastAsia="方正仿宋_GBK" w:hint="eastAsia"/>
                <w:color w:val="000000"/>
                <w:sz w:val="28"/>
                <w:szCs w:val="28"/>
              </w:rPr>
              <w:t>）宣贯实施</w:t>
            </w:r>
          </w:p>
          <w:p w:rsidR="00FA1A5A" w:rsidRPr="00FA1A5A" w:rsidRDefault="00FA1A5A"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本标准报批稿通过后，由湖北省标准化主管机构或专业主管部门编号、发布。</w:t>
            </w:r>
          </w:p>
          <w:p w:rsidR="003C210F" w:rsidRDefault="003C210F" w:rsidP="00FA1A5A">
            <w:pPr>
              <w:pStyle w:val="a7"/>
              <w:widowControl w:val="0"/>
              <w:spacing w:before="0" w:beforeAutospacing="0" w:after="0" w:afterAutospacing="0" w:line="360" w:lineRule="exact"/>
              <w:ind w:firstLineChars="200" w:firstLine="560"/>
              <w:jc w:val="both"/>
              <w:rPr>
                <w:rFonts w:ascii="方正仿宋_GBK" w:eastAsia="方正仿宋_GBK"/>
                <w:color w:val="000000"/>
                <w:sz w:val="28"/>
                <w:szCs w:val="28"/>
              </w:rPr>
            </w:pPr>
          </w:p>
        </w:tc>
      </w:tr>
      <w:tr w:rsidR="003C210F" w:rsidTr="00DA1DFC">
        <w:trPr>
          <w:trHeight w:val="3491"/>
          <w:jc w:val="center"/>
        </w:trPr>
        <w:tc>
          <w:tcPr>
            <w:tcW w:w="5000" w:type="pct"/>
            <w:gridSpan w:val="4"/>
          </w:tcPr>
          <w:p w:rsidR="003C210F" w:rsidRDefault="003C210F" w:rsidP="00DA1DFC">
            <w:pPr>
              <w:pStyle w:val="a7"/>
              <w:widowControl w:val="0"/>
              <w:spacing w:before="0" w:beforeAutospacing="0" w:after="0" w:afterAutospacing="0" w:line="360" w:lineRule="exact"/>
              <w:jc w:val="both"/>
              <w:rPr>
                <w:rFonts w:ascii="方正仿宋_GBK" w:eastAsia="方正仿宋_GBK" w:hAnsi="仿宋_GB2312" w:cs="仿宋_GB2312"/>
                <w:kern w:val="2"/>
                <w:sz w:val="28"/>
                <w:szCs w:val="32"/>
              </w:rPr>
            </w:pPr>
            <w:r>
              <w:rPr>
                <w:rFonts w:ascii="方正仿宋_GBK" w:eastAsia="方正仿宋_GBK" w:hAnsi="仿宋_GB2312" w:cs="仿宋_GB2312" w:hint="eastAsia"/>
                <w:kern w:val="2"/>
                <w:sz w:val="28"/>
                <w:szCs w:val="32"/>
              </w:rPr>
              <w:t>6.专家组：</w:t>
            </w:r>
          </w:p>
          <w:p w:rsidR="00325CEC" w:rsidRPr="00FA1A5A" w:rsidRDefault="00325CEC"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张强，项目负责人/编制组组长，统筹负责标准起草工作，湖北省生态环境科学研究院，高级工程师/所长，环境科学，027-87863566；</w:t>
            </w:r>
          </w:p>
          <w:p w:rsidR="00325CEC" w:rsidRPr="00325CEC" w:rsidRDefault="00325CEC"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陈岷轩</w:t>
            </w:r>
            <w:r w:rsidRPr="00325CEC">
              <w:rPr>
                <w:rFonts w:ascii="方正仿宋_GBK" w:eastAsia="方正仿宋_GBK" w:hint="eastAsia"/>
                <w:color w:val="000000"/>
                <w:sz w:val="28"/>
                <w:szCs w:val="28"/>
              </w:rPr>
              <w:t>，编制组副组长，协调推进标准编制工作，湖北省生态环境科学研究院，</w:t>
            </w:r>
            <w:r w:rsidRPr="00FA1A5A">
              <w:rPr>
                <w:rFonts w:ascii="方正仿宋_GBK" w:eastAsia="方正仿宋_GBK" w:hint="eastAsia"/>
                <w:color w:val="000000"/>
                <w:sz w:val="28"/>
                <w:szCs w:val="28"/>
              </w:rPr>
              <w:t>中级</w:t>
            </w:r>
            <w:r w:rsidRPr="00325CEC">
              <w:rPr>
                <w:rFonts w:ascii="方正仿宋_GBK" w:eastAsia="方正仿宋_GBK" w:hint="eastAsia"/>
                <w:color w:val="000000"/>
                <w:sz w:val="28"/>
                <w:szCs w:val="28"/>
              </w:rPr>
              <w:t>工程师，</w:t>
            </w:r>
            <w:r w:rsidRPr="00FA1A5A">
              <w:rPr>
                <w:rFonts w:ascii="方正仿宋_GBK" w:eastAsia="方正仿宋_GBK" w:hint="eastAsia"/>
                <w:color w:val="000000"/>
                <w:sz w:val="28"/>
                <w:szCs w:val="28"/>
              </w:rPr>
              <w:t>环境科学</w:t>
            </w:r>
            <w:r w:rsidRPr="00325CEC">
              <w:rPr>
                <w:rFonts w:ascii="方正仿宋_GBK" w:eastAsia="方正仿宋_GBK" w:hint="eastAsia"/>
                <w:color w:val="000000"/>
                <w:sz w:val="28"/>
                <w:szCs w:val="28"/>
              </w:rPr>
              <w:t>，027-87863566；</w:t>
            </w:r>
          </w:p>
          <w:p w:rsidR="003C210F" w:rsidRPr="00FA1A5A" w:rsidRDefault="00325CEC" w:rsidP="00FA1A5A">
            <w:pPr>
              <w:adjustRightInd w:val="0"/>
              <w:snapToGrid w:val="0"/>
              <w:spacing w:line="360" w:lineRule="exact"/>
              <w:ind w:firstLineChars="200" w:firstLine="560"/>
              <w:rPr>
                <w:rFonts w:ascii="方正仿宋_GBK" w:eastAsia="方正仿宋_GBK"/>
                <w:color w:val="000000"/>
                <w:sz w:val="28"/>
                <w:szCs w:val="28"/>
              </w:rPr>
            </w:pPr>
            <w:r w:rsidRPr="00FA1A5A">
              <w:rPr>
                <w:rFonts w:ascii="方正仿宋_GBK" w:eastAsia="方正仿宋_GBK" w:hint="eastAsia"/>
                <w:color w:val="000000"/>
                <w:sz w:val="28"/>
                <w:szCs w:val="28"/>
              </w:rPr>
              <w:t>由湖北省生态环境科学研究院生态环境损害司法鉴定中心（污染损害评估与环境健康风险防控湖北省重点实验室）和葛洲坝集团生态环保有限公司相关技术人员组成标准编制组。</w:t>
            </w:r>
          </w:p>
          <w:p w:rsidR="003C210F" w:rsidRDefault="003C210F" w:rsidP="00DA1DFC">
            <w:pPr>
              <w:pStyle w:val="a7"/>
              <w:widowControl w:val="0"/>
              <w:spacing w:before="0" w:beforeAutospacing="0" w:after="0" w:afterAutospacing="0" w:line="360" w:lineRule="exact"/>
              <w:ind w:firstLineChars="200" w:firstLine="560"/>
              <w:jc w:val="both"/>
              <w:rPr>
                <w:rFonts w:ascii="方正仿宋_GBK" w:eastAsia="方正仿宋_GBK" w:hAnsi="仿宋_GB2312" w:cs="仿宋_GB2312"/>
                <w:kern w:val="2"/>
                <w:sz w:val="28"/>
                <w:szCs w:val="32"/>
              </w:rPr>
            </w:pPr>
          </w:p>
          <w:p w:rsidR="003C210F" w:rsidRDefault="003C210F" w:rsidP="00FA1A5A">
            <w:pPr>
              <w:pStyle w:val="a7"/>
              <w:widowControl w:val="0"/>
              <w:spacing w:before="0" w:beforeAutospacing="0" w:after="0" w:afterAutospacing="0" w:line="360" w:lineRule="exact"/>
              <w:jc w:val="both"/>
              <w:rPr>
                <w:rFonts w:ascii="方正仿宋_GBK" w:eastAsia="方正仿宋_GBK" w:hAnsi="仿宋_GB2312" w:cs="仿宋_GB2312"/>
                <w:sz w:val="28"/>
                <w:szCs w:val="32"/>
              </w:rPr>
            </w:pPr>
          </w:p>
        </w:tc>
      </w:tr>
    </w:tbl>
    <w:p w:rsidR="003C210F" w:rsidRDefault="003C210F" w:rsidP="003C210F">
      <w:pPr>
        <w:adjustRightInd w:val="0"/>
        <w:snapToGrid w:val="0"/>
        <w:spacing w:line="400" w:lineRule="exact"/>
        <w:rPr>
          <w:rFonts w:ascii="方正仿宋_GBK" w:eastAsia="方正仿宋_GBK"/>
          <w:color w:val="000000"/>
          <w:sz w:val="28"/>
          <w:szCs w:val="28"/>
        </w:rPr>
      </w:pPr>
      <w:r>
        <w:rPr>
          <w:rFonts w:ascii="方正仿宋_GBK" w:eastAsia="方正仿宋_GBK" w:hint="eastAsia"/>
          <w:b/>
          <w:color w:val="000000"/>
          <w:sz w:val="28"/>
          <w:szCs w:val="28"/>
        </w:rPr>
        <w:t>注：</w:t>
      </w:r>
      <w:r>
        <w:rPr>
          <w:rFonts w:ascii="方正仿宋_GBK" w:eastAsia="方正仿宋_GBK" w:hint="eastAsia"/>
          <w:color w:val="000000"/>
          <w:sz w:val="28"/>
          <w:szCs w:val="28"/>
        </w:rPr>
        <w:t>此表可根据内容多少调整格式，填写时删除斜体的填写说明。</w:t>
      </w:r>
    </w:p>
    <w:p w:rsidR="00C41220" w:rsidRPr="003C210F" w:rsidRDefault="00C41220"/>
    <w:sectPr w:rsidR="00C41220" w:rsidRPr="003C21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3BF" w:rsidRDefault="001F13BF" w:rsidP="003C210F">
      <w:r>
        <w:separator/>
      </w:r>
    </w:p>
  </w:endnote>
  <w:endnote w:type="continuationSeparator" w:id="0">
    <w:p w:rsidR="001F13BF" w:rsidRDefault="001F13BF" w:rsidP="003C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auto"/>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3BF" w:rsidRDefault="001F13BF" w:rsidP="003C210F">
      <w:r>
        <w:separator/>
      </w:r>
    </w:p>
  </w:footnote>
  <w:footnote w:type="continuationSeparator" w:id="0">
    <w:p w:rsidR="001F13BF" w:rsidRDefault="001F13BF" w:rsidP="003C21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B11E3"/>
    <w:multiLevelType w:val="singleLevel"/>
    <w:tmpl w:val="2CAB11E3"/>
    <w:lvl w:ilvl="0">
      <w:start w:val="3"/>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AA"/>
    <w:rsid w:val="001F13BF"/>
    <w:rsid w:val="001F704F"/>
    <w:rsid w:val="00325CEC"/>
    <w:rsid w:val="003C210F"/>
    <w:rsid w:val="004F43AA"/>
    <w:rsid w:val="006F33C7"/>
    <w:rsid w:val="007834D1"/>
    <w:rsid w:val="00A2788F"/>
    <w:rsid w:val="00AE2013"/>
    <w:rsid w:val="00BF2C25"/>
    <w:rsid w:val="00BF31E2"/>
    <w:rsid w:val="00C41220"/>
    <w:rsid w:val="00FA1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893F3"/>
  <w15:chartTrackingRefBased/>
  <w15:docId w15:val="{2EA951DF-2804-459C-B37B-596D5F51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1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1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C210F"/>
    <w:rPr>
      <w:sz w:val="18"/>
      <w:szCs w:val="18"/>
    </w:rPr>
  </w:style>
  <w:style w:type="paragraph" w:styleId="a5">
    <w:name w:val="footer"/>
    <w:basedOn w:val="a"/>
    <w:link w:val="a6"/>
    <w:uiPriority w:val="99"/>
    <w:unhideWhenUsed/>
    <w:rsid w:val="003C210F"/>
    <w:pPr>
      <w:tabs>
        <w:tab w:val="center" w:pos="4153"/>
        <w:tab w:val="right" w:pos="8306"/>
      </w:tabs>
      <w:snapToGrid w:val="0"/>
      <w:jc w:val="left"/>
    </w:pPr>
    <w:rPr>
      <w:sz w:val="18"/>
      <w:szCs w:val="18"/>
    </w:rPr>
  </w:style>
  <w:style w:type="character" w:customStyle="1" w:styleId="a6">
    <w:name w:val="页脚 字符"/>
    <w:basedOn w:val="a0"/>
    <w:link w:val="a5"/>
    <w:uiPriority w:val="99"/>
    <w:rsid w:val="003C210F"/>
    <w:rPr>
      <w:sz w:val="18"/>
      <w:szCs w:val="18"/>
    </w:rPr>
  </w:style>
  <w:style w:type="paragraph" w:styleId="a7">
    <w:name w:val="Normal (Web)"/>
    <w:basedOn w:val="a"/>
    <w:unhideWhenUsed/>
    <w:qFormat/>
    <w:rsid w:val="003C210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435</Words>
  <Characters>2481</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cmx</dc:creator>
  <cp:keywords/>
  <dc:description/>
  <cp:lastModifiedBy>cmx</cp:lastModifiedBy>
  <cp:revision>6</cp:revision>
  <dcterms:created xsi:type="dcterms:W3CDTF">2024-12-04T06:22:00Z</dcterms:created>
  <dcterms:modified xsi:type="dcterms:W3CDTF">2024-12-16T06:55:00Z</dcterms:modified>
</cp:coreProperties>
</file>