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fffff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0701AB" w14:paraId="6331EE70" w14:textId="77777777" w:rsidTr="007B7453">
        <w:tc>
          <w:tcPr>
            <w:tcW w:w="509" w:type="dxa"/>
          </w:tcPr>
          <w:p w14:paraId="75FA295E" w14:textId="77777777" w:rsidR="00672BFD" w:rsidRPr="000701AB" w:rsidRDefault="00672BFD" w:rsidP="0024666E">
            <w:pPr>
              <w:pStyle w:val="afff9"/>
              <w:framePr w:wrap="notBeside" w:vAnchor="page" w:hAnchor="page" w:x="1372" w:y="568"/>
              <w:tabs>
                <w:tab w:val="clear" w:pos="4153"/>
                <w:tab w:val="clear" w:pos="8306"/>
              </w:tabs>
              <w:spacing w:line="240" w:lineRule="auto"/>
              <w:jc w:val="left"/>
              <w:rPr>
                <w:rFonts w:ascii="Times New Roman" w:eastAsia="黑体" w:hAnsi="Times New Roman"/>
                <w:sz w:val="21"/>
                <w:szCs w:val="21"/>
              </w:rPr>
            </w:pPr>
            <w:r w:rsidRPr="000701AB">
              <w:rPr>
                <w:rFonts w:ascii="Times New Roman" w:eastAsia="黑体" w:hAnsi="Times New Roman"/>
                <w:sz w:val="21"/>
                <w:szCs w:val="21"/>
              </w:rPr>
              <w:t xml:space="preserve">ICS </w:t>
            </w:r>
            <w:r w:rsidR="006A25E5" w:rsidRPr="000701AB">
              <w:rPr>
                <w:rFonts w:ascii="Times New Roman" w:eastAsia="黑体" w:hAnsi="Times New Roman"/>
                <w:sz w:val="21"/>
                <w:szCs w:val="21"/>
              </w:rPr>
              <w:t xml:space="preserve"> </w:t>
            </w:r>
          </w:p>
        </w:tc>
        <w:tc>
          <w:tcPr>
            <w:tcW w:w="8855" w:type="dxa"/>
          </w:tcPr>
          <w:p w14:paraId="1912040C" w14:textId="77777777" w:rsidR="00672BFD" w:rsidRPr="000701AB" w:rsidRDefault="00672BFD" w:rsidP="00C94DF2">
            <w:pPr>
              <w:pStyle w:val="afff9"/>
              <w:framePr w:wrap="notBeside" w:vAnchor="page" w:hAnchor="page" w:x="1372" w:y="568"/>
              <w:tabs>
                <w:tab w:val="clear" w:pos="4153"/>
                <w:tab w:val="clear" w:pos="8306"/>
              </w:tabs>
              <w:spacing w:line="240" w:lineRule="auto"/>
              <w:jc w:val="both"/>
              <w:rPr>
                <w:rFonts w:ascii="Times New Roman" w:eastAsia="黑体" w:hAnsi="Times New Roman"/>
                <w:sz w:val="21"/>
                <w:szCs w:val="21"/>
              </w:rPr>
            </w:pPr>
          </w:p>
        </w:tc>
      </w:tr>
      <w:tr w:rsidR="007B7453" w:rsidRPr="000701AB" w14:paraId="6091A02E" w14:textId="77777777" w:rsidTr="007B7453">
        <w:tc>
          <w:tcPr>
            <w:tcW w:w="509" w:type="dxa"/>
          </w:tcPr>
          <w:p w14:paraId="0D9533BB" w14:textId="77777777" w:rsidR="00672BFD" w:rsidRPr="000701AB" w:rsidRDefault="00672BFD" w:rsidP="0024666E">
            <w:pPr>
              <w:pStyle w:val="afff9"/>
              <w:framePr w:wrap="notBeside" w:vAnchor="page" w:hAnchor="page" w:x="1372" w:y="568"/>
              <w:tabs>
                <w:tab w:val="clear" w:pos="4153"/>
                <w:tab w:val="clear" w:pos="8306"/>
              </w:tabs>
              <w:spacing w:before="40" w:line="240" w:lineRule="auto"/>
              <w:jc w:val="left"/>
              <w:rPr>
                <w:rFonts w:ascii="Times New Roman" w:eastAsia="黑体" w:hAnsi="Times New Roman"/>
                <w:sz w:val="21"/>
                <w:szCs w:val="21"/>
              </w:rPr>
            </w:pPr>
            <w:r w:rsidRPr="000701AB">
              <w:rPr>
                <w:rFonts w:ascii="Times New Roman" w:eastAsia="黑体" w:hAnsi="Times New Roman"/>
                <w:sz w:val="21"/>
                <w:szCs w:val="21"/>
              </w:rPr>
              <w:t>CCS</w:t>
            </w:r>
            <w:r w:rsidR="0024666E" w:rsidRPr="000701AB">
              <w:rPr>
                <w:rFonts w:ascii="Times New Roman" w:eastAsia="黑体" w:hAnsi="Times New Roman"/>
                <w:sz w:val="21"/>
                <w:szCs w:val="21"/>
              </w:rPr>
              <w:t xml:space="preserve"> </w:t>
            </w:r>
            <w:r w:rsidRPr="000701AB">
              <w:rPr>
                <w:rFonts w:ascii="Times New Roman" w:eastAsia="黑体" w:hAnsi="Times New Roman"/>
                <w:sz w:val="21"/>
                <w:szCs w:val="21"/>
              </w:rPr>
              <w:t xml:space="preserve"> </w:t>
            </w:r>
          </w:p>
        </w:tc>
        <w:tc>
          <w:tcPr>
            <w:tcW w:w="8855" w:type="dxa"/>
          </w:tcPr>
          <w:p w14:paraId="2FEE35C5" w14:textId="77777777" w:rsidR="00FB231D" w:rsidRPr="000701AB" w:rsidRDefault="00FB231D" w:rsidP="0024666E">
            <w:pPr>
              <w:pStyle w:val="afff9"/>
              <w:framePr w:wrap="notBeside" w:vAnchor="page" w:hAnchor="page" w:x="1372" w:y="568"/>
              <w:tabs>
                <w:tab w:val="clear" w:pos="4153"/>
                <w:tab w:val="clear" w:pos="8306"/>
              </w:tabs>
              <w:spacing w:before="40" w:line="240" w:lineRule="auto"/>
              <w:jc w:val="left"/>
              <w:rPr>
                <w:rFonts w:ascii="Times New Roman" w:eastAsia="黑体" w:hAnsi="Times New Roman"/>
                <w:sz w:val="21"/>
                <w:szCs w:val="21"/>
              </w:rPr>
            </w:pPr>
          </w:p>
        </w:tc>
      </w:tr>
    </w:tbl>
    <w:tbl>
      <w:tblPr>
        <w:tblStyle w:val="afffffffffc"/>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rsidRPr="000701AB" w14:paraId="165D08DC" w14:textId="77777777" w:rsidTr="00DF5F11">
        <w:tc>
          <w:tcPr>
            <w:tcW w:w="6407" w:type="dxa"/>
          </w:tcPr>
          <w:p w14:paraId="4DBAE7D7" w14:textId="77777777" w:rsidR="001446C2" w:rsidRPr="000701AB" w:rsidRDefault="00961025" w:rsidP="00B63E8A">
            <w:pPr>
              <w:pStyle w:val="affff5"/>
              <w:framePr w:w="0" w:hRule="auto" w:wrap="auto" w:hAnchor="text" w:xAlign="left" w:yAlign="inline" w:anchorLock="0"/>
              <w:rPr>
                <w:sz w:val="28"/>
                <w:szCs w:val="28"/>
              </w:rPr>
            </w:pPr>
            <w:bookmarkStart w:id="0" w:name="_Hlk26473981"/>
            <w:r w:rsidRPr="000701AB">
              <w:rPr>
                <w:noProof/>
              </w:rPr>
              <w:t>DB</w:t>
            </w:r>
            <w:r w:rsidR="001446C2" w:rsidRPr="000701AB">
              <w:fldChar w:fldCharType="begin">
                <w:ffData>
                  <w:name w:val="c1"/>
                  <w:enabled/>
                  <w:calcOnExit w:val="0"/>
                  <w:textInput>
                    <w:maxLength w:val="8"/>
                  </w:textInput>
                </w:ffData>
              </w:fldChar>
            </w:r>
            <w:bookmarkStart w:id="1" w:name="c1"/>
            <w:r w:rsidR="001446C2" w:rsidRPr="000701AB">
              <w:instrText xml:space="preserve"> FORMTEXT </w:instrText>
            </w:r>
            <w:r w:rsidR="001446C2" w:rsidRPr="000701AB">
              <w:fldChar w:fldCharType="separate"/>
            </w:r>
            <w:r w:rsidR="00B63E8A" w:rsidRPr="000701AB">
              <w:t>42</w:t>
            </w:r>
            <w:r w:rsidR="001446C2" w:rsidRPr="000701AB">
              <w:fldChar w:fldCharType="end"/>
            </w:r>
            <w:bookmarkEnd w:id="1"/>
          </w:p>
        </w:tc>
      </w:tr>
    </w:tbl>
    <w:p w14:paraId="0A29AD07" w14:textId="77777777" w:rsidR="0000040A" w:rsidRPr="000701AB" w:rsidRDefault="007B7453" w:rsidP="000107E0">
      <w:pPr>
        <w:pStyle w:val="affff6"/>
        <w:framePr w:w="9639" w:h="624" w:hRule="exact" w:hSpace="181" w:vSpace="181" w:wrap="around" w:hAnchor="page" w:x="1305" w:y="2269"/>
        <w:rPr>
          <w:rFonts w:ascii="Times New Roman" w:eastAsia="黑体"/>
          <w:b w:val="0"/>
          <w:bCs w:val="0"/>
          <w:w w:val="100"/>
          <w:sz w:val="48"/>
          <w:szCs w:val="48"/>
        </w:rPr>
      </w:pPr>
      <w:r w:rsidRPr="000701AB">
        <w:rPr>
          <w:rFonts w:ascii="Times New Roman" w:eastAsia="黑体"/>
          <w:b w:val="0"/>
          <w:w w:val="100"/>
          <w:sz w:val="48"/>
        </w:rPr>
        <w:fldChar w:fldCharType="begin">
          <w:ffData>
            <w:name w:val="c2"/>
            <w:enabled/>
            <w:calcOnExit w:val="0"/>
            <w:textInput/>
          </w:ffData>
        </w:fldChar>
      </w:r>
      <w:bookmarkStart w:id="2" w:name="c2"/>
      <w:r w:rsidRPr="000701AB">
        <w:rPr>
          <w:rFonts w:ascii="Times New Roman" w:eastAsia="黑体"/>
          <w:b w:val="0"/>
          <w:w w:val="100"/>
          <w:sz w:val="48"/>
        </w:rPr>
        <w:instrText xml:space="preserve"> FORMTEXT </w:instrText>
      </w:r>
      <w:r w:rsidRPr="000701AB">
        <w:rPr>
          <w:rFonts w:ascii="Times New Roman" w:eastAsia="黑体"/>
          <w:b w:val="0"/>
          <w:w w:val="100"/>
          <w:sz w:val="48"/>
        </w:rPr>
      </w:r>
      <w:r w:rsidRPr="000701AB">
        <w:rPr>
          <w:rFonts w:ascii="Times New Roman" w:eastAsia="黑体"/>
          <w:b w:val="0"/>
          <w:w w:val="100"/>
          <w:sz w:val="48"/>
        </w:rPr>
        <w:fldChar w:fldCharType="separate"/>
      </w:r>
      <w:r w:rsidR="00B63E8A" w:rsidRPr="000701AB">
        <w:rPr>
          <w:rFonts w:ascii="Times New Roman" w:eastAsia="黑体"/>
          <w:b w:val="0"/>
          <w:w w:val="100"/>
          <w:sz w:val="48"/>
        </w:rPr>
        <w:t>湖北省</w:t>
      </w:r>
      <w:r w:rsidRPr="000701AB">
        <w:rPr>
          <w:rFonts w:ascii="Times New Roman" w:eastAsia="黑体"/>
          <w:b w:val="0"/>
          <w:w w:val="100"/>
          <w:sz w:val="48"/>
        </w:rPr>
        <w:fldChar w:fldCharType="end"/>
      </w:r>
      <w:bookmarkEnd w:id="2"/>
      <w:r w:rsidR="00B77EC8" w:rsidRPr="000701AB">
        <w:rPr>
          <w:rFonts w:ascii="Times New Roman" w:eastAsia="黑体"/>
          <w:b w:val="0"/>
          <w:bCs w:val="0"/>
          <w:w w:val="100"/>
          <w:sz w:val="48"/>
          <w:szCs w:val="48"/>
        </w:rPr>
        <w:t>地方</w:t>
      </w:r>
      <w:r w:rsidRPr="000701AB">
        <w:rPr>
          <w:rFonts w:ascii="Times New Roman" w:eastAsia="黑体"/>
          <w:b w:val="0"/>
          <w:bCs w:val="0"/>
          <w:w w:val="100"/>
          <w:sz w:val="48"/>
          <w:szCs w:val="48"/>
        </w:rPr>
        <w:t>标准</w:t>
      </w:r>
    </w:p>
    <w:bookmarkEnd w:id="0"/>
    <w:p w14:paraId="7BDF957E" w14:textId="4299A88D" w:rsidR="00AA456B" w:rsidRPr="000701AB" w:rsidRDefault="00634D9E" w:rsidP="00A952D7">
      <w:pPr>
        <w:pStyle w:val="affffffffff3"/>
        <w:framePr w:wrap="auto"/>
        <w:rPr>
          <w:rFonts w:ascii="Times New Roman"/>
          <w:lang w:val="fr-FR"/>
        </w:rPr>
      </w:pPr>
      <w:r w:rsidRPr="000701AB">
        <w:rPr>
          <w:rFonts w:ascii="Times New Roman"/>
          <w:lang w:val="fr-FR"/>
        </w:rPr>
        <w:t>DB</w:t>
      </w:r>
      <w:r w:rsidR="005F4712" w:rsidRPr="000701AB">
        <w:rPr>
          <w:rFonts w:ascii="Times New Roman"/>
        </w:rPr>
        <w:fldChar w:fldCharType="begin">
          <w:ffData>
            <w:name w:val="文字1"/>
            <w:enabled/>
            <w:calcOnExit w:val="0"/>
            <w:textInput>
              <w:default w:val="XX/T"/>
            </w:textInput>
          </w:ffData>
        </w:fldChar>
      </w:r>
      <w:bookmarkStart w:id="3" w:name="文字1"/>
      <w:r w:rsidR="005F4712" w:rsidRPr="000701AB">
        <w:rPr>
          <w:rFonts w:ascii="Times New Roman"/>
          <w:lang w:val="fr-FR"/>
        </w:rPr>
        <w:instrText xml:space="preserve"> FORMTEXT </w:instrText>
      </w:r>
      <w:r w:rsidR="005F4712" w:rsidRPr="000701AB">
        <w:rPr>
          <w:rFonts w:ascii="Times New Roman"/>
        </w:rPr>
      </w:r>
      <w:r w:rsidR="005F4712" w:rsidRPr="000701AB">
        <w:rPr>
          <w:rFonts w:ascii="Times New Roman"/>
        </w:rPr>
        <w:fldChar w:fldCharType="separate"/>
      </w:r>
      <w:r w:rsidR="00B63E8A" w:rsidRPr="000701AB">
        <w:rPr>
          <w:rFonts w:ascii="Times New Roman"/>
          <w:lang w:val="fr-FR"/>
        </w:rPr>
        <w:t>42</w:t>
      </w:r>
      <w:r w:rsidR="005F4712" w:rsidRPr="000701AB">
        <w:rPr>
          <w:rFonts w:ascii="Times New Roman"/>
          <w:lang w:val="fr-FR"/>
        </w:rPr>
        <w:t>/T</w:t>
      </w:r>
      <w:r w:rsidR="005F4712" w:rsidRPr="000701AB">
        <w:rPr>
          <w:rFonts w:ascii="Times New Roman"/>
        </w:rPr>
        <w:fldChar w:fldCharType="end"/>
      </w:r>
      <w:bookmarkEnd w:id="3"/>
      <w:r w:rsidRPr="000701AB">
        <w:rPr>
          <w:rFonts w:ascii="Times New Roman"/>
          <w:lang w:val="fr-FR"/>
        </w:rPr>
        <w:t xml:space="preserve"> </w:t>
      </w:r>
      <w:r w:rsidR="006E23EA" w:rsidRPr="000701AB">
        <w:rPr>
          <w:rFonts w:ascii="Times New Roman"/>
        </w:rPr>
        <w:fldChar w:fldCharType="begin">
          <w:ffData>
            <w:name w:val="NSTD_CODE_F"/>
            <w:enabled/>
            <w:calcOnExit w:val="0"/>
            <w:textInput>
              <w:default w:val="XXXX"/>
            </w:textInput>
          </w:ffData>
        </w:fldChar>
      </w:r>
      <w:bookmarkStart w:id="4" w:name="NSTD_CODE_F"/>
      <w:r w:rsidR="006E23EA" w:rsidRPr="000701AB">
        <w:rPr>
          <w:rFonts w:ascii="Times New Roman"/>
          <w:lang w:val="fr-FR"/>
        </w:rPr>
        <w:instrText xml:space="preserve"> FORMTEXT </w:instrText>
      </w:r>
      <w:r w:rsidR="006E23EA" w:rsidRPr="000701AB">
        <w:rPr>
          <w:rFonts w:ascii="Times New Roman"/>
        </w:rPr>
      </w:r>
      <w:r w:rsidR="006E23EA" w:rsidRPr="000701AB">
        <w:rPr>
          <w:rFonts w:ascii="Times New Roman"/>
        </w:rPr>
        <w:fldChar w:fldCharType="separate"/>
      </w:r>
      <w:r w:rsidR="006E23EA" w:rsidRPr="000701AB">
        <w:rPr>
          <w:rFonts w:ascii="Times New Roman"/>
          <w:lang w:val="fr-FR"/>
        </w:rPr>
        <w:t>XXXX</w:t>
      </w:r>
      <w:r w:rsidR="006E23EA" w:rsidRPr="000701AB">
        <w:rPr>
          <w:rFonts w:ascii="Times New Roman"/>
        </w:rPr>
        <w:fldChar w:fldCharType="end"/>
      </w:r>
      <w:bookmarkEnd w:id="4"/>
      <w:r w:rsidR="004644A6" w:rsidRPr="000701AB">
        <w:rPr>
          <w:rFonts w:ascii="Times New Roman"/>
          <w:lang w:val="fr-FR"/>
        </w:rPr>
        <w:t>—</w:t>
      </w:r>
      <w:r w:rsidR="00472B7F" w:rsidRPr="000701AB">
        <w:rPr>
          <w:rFonts w:ascii="Times New Roman"/>
        </w:rPr>
        <w:t>202</w:t>
      </w:r>
      <w:r w:rsidR="00F330F9" w:rsidRPr="000701AB">
        <w:rPr>
          <w:rFonts w:ascii="Times New Roman"/>
        </w:rPr>
        <w:t>5</w:t>
      </w:r>
    </w:p>
    <w:p w14:paraId="4B770C91" w14:textId="77777777" w:rsidR="00E846C8" w:rsidRPr="000701AB" w:rsidRDefault="00087A77" w:rsidP="00A952D7">
      <w:pPr>
        <w:pStyle w:val="affffffffff4"/>
        <w:framePr w:wrap="auto"/>
        <w:rPr>
          <w:rFonts w:ascii="Times New Roman"/>
        </w:rPr>
      </w:pPr>
      <w:r w:rsidRPr="000701AB">
        <w:rPr>
          <w:rFonts w:ascii="Times New Roman"/>
        </w:rPr>
        <w:fldChar w:fldCharType="begin">
          <w:ffData>
            <w:name w:val="OSTD_CODE"/>
            <w:enabled/>
            <w:calcOnExit w:val="0"/>
            <w:textInput/>
          </w:ffData>
        </w:fldChar>
      </w:r>
      <w:bookmarkStart w:id="5" w:name="OSTD_CODE"/>
      <w:r w:rsidRPr="000701AB">
        <w:rPr>
          <w:rFonts w:ascii="Times New Roman"/>
        </w:rPr>
        <w:instrText xml:space="preserve"> FORMTEXT </w:instrText>
      </w:r>
      <w:r w:rsidRPr="000701AB">
        <w:rPr>
          <w:rFonts w:ascii="Times New Roman"/>
        </w:rPr>
      </w:r>
      <w:r w:rsidRPr="000701AB">
        <w:rPr>
          <w:rFonts w:ascii="Times New Roman"/>
        </w:rPr>
        <w:fldChar w:fldCharType="separate"/>
      </w:r>
      <w:r w:rsidR="00942BF1" w:rsidRPr="000701AB">
        <w:rPr>
          <w:rFonts w:ascii="Times New Roman"/>
        </w:rPr>
        <w:t> </w:t>
      </w:r>
      <w:r w:rsidR="00942BF1" w:rsidRPr="000701AB">
        <w:rPr>
          <w:rFonts w:ascii="Times New Roman"/>
        </w:rPr>
        <w:t> </w:t>
      </w:r>
      <w:r w:rsidR="00942BF1" w:rsidRPr="000701AB">
        <w:rPr>
          <w:rFonts w:ascii="Times New Roman"/>
        </w:rPr>
        <w:t> </w:t>
      </w:r>
      <w:r w:rsidR="00942BF1" w:rsidRPr="000701AB">
        <w:rPr>
          <w:rFonts w:ascii="Times New Roman"/>
        </w:rPr>
        <w:t> </w:t>
      </w:r>
      <w:r w:rsidR="00942BF1" w:rsidRPr="000701AB">
        <w:rPr>
          <w:rFonts w:ascii="Times New Roman"/>
        </w:rPr>
        <w:t> </w:t>
      </w:r>
      <w:r w:rsidRPr="000701AB">
        <w:rPr>
          <w:rFonts w:ascii="Times New Roman"/>
        </w:rPr>
        <w:fldChar w:fldCharType="end"/>
      </w:r>
      <w:bookmarkEnd w:id="5"/>
    </w:p>
    <w:p w14:paraId="3129F204" w14:textId="77777777" w:rsidR="008F70BD" w:rsidRPr="000701AB" w:rsidRDefault="007439EB" w:rsidP="007B7453">
      <w:pPr>
        <w:spacing w:line="240" w:lineRule="auto"/>
        <w:rPr>
          <w:rFonts w:ascii="Times New Roman" w:eastAsia="黑体" w:hAnsi="Times New Roman"/>
          <w:kern w:val="0"/>
          <w:sz w:val="10"/>
          <w:szCs w:val="10"/>
        </w:rPr>
      </w:pPr>
      <w:r w:rsidRPr="000701AB">
        <w:rPr>
          <w:rFonts w:ascii="Times New Roman" w:eastAsia="黑体" w:hAnsi="Times New Roman"/>
          <w:noProof/>
          <w:kern w:val="0"/>
          <w:sz w:val="10"/>
          <w:szCs w:val="10"/>
        </w:rPr>
        <mc:AlternateContent>
          <mc:Choice Requires="wps">
            <w:drawing>
              <wp:anchor distT="0" distB="0" distL="114300" distR="114300" simplePos="0" relativeHeight="251660288" behindDoc="0" locked="0" layoutInCell="1" allowOverlap="0" wp14:anchorId="711F88E2" wp14:editId="61D349E6">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BB61D0"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mc:Fallback>
        </mc:AlternateContent>
      </w:r>
    </w:p>
    <w:p w14:paraId="3136470A" w14:textId="77777777" w:rsidR="006816A4" w:rsidRPr="000701AB" w:rsidRDefault="006816A4" w:rsidP="0036429C">
      <w:pPr>
        <w:pStyle w:val="affff6"/>
        <w:framePr w:w="9639" w:h="6976" w:hRule="exact" w:hSpace="0" w:vSpace="0" w:wrap="around" w:hAnchor="page" w:y="6408"/>
        <w:jc w:val="center"/>
        <w:rPr>
          <w:rFonts w:ascii="Times New Roman" w:eastAsia="黑体"/>
          <w:b w:val="0"/>
          <w:bCs w:val="0"/>
          <w:w w:val="100"/>
        </w:rPr>
      </w:pPr>
    </w:p>
    <w:p w14:paraId="0BCCD272" w14:textId="77777777" w:rsidR="001A19DB" w:rsidRPr="000701AB" w:rsidRDefault="001A19DB" w:rsidP="00F82C06">
      <w:pPr>
        <w:pStyle w:val="affffffffff5"/>
        <w:framePr w:h="6974" w:hRule="exact" w:wrap="around" w:x="1419" w:anchorLock="1"/>
        <w:rPr>
          <w:rFonts w:ascii="Times New Roman" w:hAnsi="Times New Roman"/>
        </w:rPr>
      </w:pPr>
      <w:r w:rsidRPr="000701AB">
        <w:rPr>
          <w:rFonts w:ascii="Times New Roman" w:hAnsi="Times New Roman"/>
        </w:rPr>
        <w:t>湖北省</w:t>
      </w:r>
      <w:r w:rsidR="00106460" w:rsidRPr="000701AB">
        <w:rPr>
          <w:rFonts w:ascii="Times New Roman" w:hAnsi="Times New Roman"/>
        </w:rPr>
        <w:t>废弃矿山</w:t>
      </w:r>
      <w:r w:rsidR="00F82C06" w:rsidRPr="000701AB">
        <w:rPr>
          <w:rFonts w:ascii="Times New Roman" w:hAnsi="Times New Roman"/>
        </w:rPr>
        <w:t>地下水污染风险管控</w:t>
      </w:r>
    </w:p>
    <w:p w14:paraId="0A501E55" w14:textId="0D732526" w:rsidR="006816A4" w:rsidRPr="000701AB" w:rsidRDefault="00F82C06" w:rsidP="001A19DB">
      <w:pPr>
        <w:pStyle w:val="affffffffff5"/>
        <w:framePr w:h="6974" w:hRule="exact" w:wrap="around" w:x="1419" w:anchorLock="1"/>
        <w:rPr>
          <w:rFonts w:ascii="Times New Roman" w:hAnsi="Times New Roman"/>
        </w:rPr>
      </w:pPr>
      <w:r w:rsidRPr="000701AB">
        <w:rPr>
          <w:rFonts w:ascii="Times New Roman" w:hAnsi="Times New Roman"/>
        </w:rPr>
        <w:t>和修复技术指南</w:t>
      </w:r>
    </w:p>
    <w:p w14:paraId="3EA8523C" w14:textId="77777777" w:rsidR="00815419" w:rsidRPr="000701AB" w:rsidRDefault="00815419" w:rsidP="00324EDD">
      <w:pPr>
        <w:framePr w:w="9639" w:h="6974" w:hRule="exact" w:wrap="around" w:vAnchor="page" w:hAnchor="page" w:x="1419" w:y="6408" w:anchorLock="1"/>
        <w:ind w:left="-1418"/>
        <w:rPr>
          <w:rFonts w:ascii="Times New Roman" w:hAnsi="Times New Roman"/>
        </w:rPr>
      </w:pPr>
    </w:p>
    <w:p w14:paraId="5A6799D8" w14:textId="627B729E" w:rsidR="00755402" w:rsidRPr="000701AB" w:rsidRDefault="00F82C06" w:rsidP="00463B77">
      <w:pPr>
        <w:pStyle w:val="afffffff5"/>
        <w:framePr w:w="9639" w:h="6974" w:hRule="exact" w:wrap="around" w:vAnchor="page" w:hAnchor="page" w:x="1419" w:y="6408" w:anchorLock="1"/>
        <w:textAlignment w:val="bottom"/>
        <w:rPr>
          <w:rFonts w:eastAsia="黑体"/>
          <w:noProof/>
          <w:szCs w:val="28"/>
        </w:rPr>
      </w:pPr>
      <w:r w:rsidRPr="000701AB">
        <w:rPr>
          <w:rFonts w:eastAsia="黑体"/>
          <w:noProof/>
          <w:szCs w:val="28"/>
        </w:rPr>
        <w:t xml:space="preserve">Technical </w:t>
      </w:r>
      <w:r w:rsidR="007C3891" w:rsidRPr="000701AB">
        <w:rPr>
          <w:rFonts w:eastAsia="黑体"/>
          <w:noProof/>
          <w:szCs w:val="28"/>
        </w:rPr>
        <w:t>guidelines for risk management and control and remediation technologies of groundwater contamination in abandoned mines</w:t>
      </w:r>
    </w:p>
    <w:p w14:paraId="5385C956" w14:textId="77777777" w:rsidR="00815419" w:rsidRPr="000701AB" w:rsidRDefault="00815419" w:rsidP="00324EDD">
      <w:pPr>
        <w:framePr w:w="9639" w:h="6974" w:hRule="exact" w:wrap="around" w:vAnchor="page" w:hAnchor="page" w:x="1419" w:y="6408" w:anchorLock="1"/>
        <w:spacing w:line="760" w:lineRule="exact"/>
        <w:ind w:left="-1418"/>
        <w:rPr>
          <w:rFonts w:ascii="Times New Roman" w:hAnsi="Times New Roman"/>
        </w:rPr>
      </w:pPr>
    </w:p>
    <w:p w14:paraId="4E89C83A" w14:textId="77777777" w:rsidR="00B87131" w:rsidRPr="000701AB" w:rsidRDefault="00B87131" w:rsidP="00463B77">
      <w:pPr>
        <w:pStyle w:val="afffffff5"/>
        <w:framePr w:w="9639" w:h="6974" w:hRule="exact" w:wrap="around" w:vAnchor="page" w:hAnchor="page" w:x="1419" w:y="6408" w:anchorLock="1"/>
        <w:textAlignment w:val="bottom"/>
        <w:rPr>
          <w:rFonts w:eastAsia="黑体"/>
          <w:noProof/>
          <w:szCs w:val="28"/>
        </w:rPr>
      </w:pPr>
    </w:p>
    <w:p w14:paraId="16D326B3" w14:textId="77777777" w:rsidR="0036429C" w:rsidRPr="000701AB" w:rsidRDefault="00B378E5" w:rsidP="00463B77">
      <w:pPr>
        <w:pStyle w:val="afffffff5"/>
        <w:framePr w:w="9639" w:h="6974" w:hRule="exact" w:wrap="around" w:vAnchor="page" w:hAnchor="page" w:x="1419" w:y="6408" w:anchorLock="1"/>
        <w:spacing w:before="180" w:line="240" w:lineRule="atLeast"/>
        <w:textAlignment w:val="bottom"/>
        <w:rPr>
          <w:noProof/>
          <w:sz w:val="21"/>
          <w:szCs w:val="28"/>
        </w:rPr>
      </w:pPr>
      <w:r w:rsidRPr="000701AB">
        <w:rPr>
          <w:noProof/>
          <w:sz w:val="21"/>
          <w:szCs w:val="28"/>
        </w:rPr>
        <w:fldChar w:fldCharType="begin">
          <w:ffData>
            <w:name w:val="CMPLSH_DATE"/>
            <w:enabled/>
            <w:calcOnExit w:val="0"/>
            <w:textInput/>
          </w:ffData>
        </w:fldChar>
      </w:r>
      <w:bookmarkStart w:id="6" w:name="CMPLSH_DATE"/>
      <w:r w:rsidRPr="000701AB">
        <w:rPr>
          <w:noProof/>
          <w:sz w:val="21"/>
          <w:szCs w:val="28"/>
        </w:rPr>
        <w:instrText xml:space="preserve"> FORMTEXT </w:instrText>
      </w:r>
      <w:r w:rsidRPr="000701AB">
        <w:rPr>
          <w:noProof/>
          <w:sz w:val="21"/>
          <w:szCs w:val="28"/>
        </w:rPr>
      </w:r>
      <w:r w:rsidRPr="000701AB">
        <w:rPr>
          <w:noProof/>
          <w:sz w:val="21"/>
          <w:szCs w:val="28"/>
        </w:rPr>
        <w:fldChar w:fldCharType="separate"/>
      </w:r>
      <w:r w:rsidR="00942BF1" w:rsidRPr="000701AB">
        <w:rPr>
          <w:noProof/>
          <w:sz w:val="21"/>
          <w:szCs w:val="28"/>
        </w:rPr>
        <w:t> </w:t>
      </w:r>
      <w:r w:rsidR="00942BF1" w:rsidRPr="000701AB">
        <w:rPr>
          <w:noProof/>
          <w:sz w:val="21"/>
          <w:szCs w:val="28"/>
        </w:rPr>
        <w:t> </w:t>
      </w:r>
      <w:r w:rsidR="00942BF1" w:rsidRPr="000701AB">
        <w:rPr>
          <w:noProof/>
          <w:sz w:val="21"/>
          <w:szCs w:val="28"/>
        </w:rPr>
        <w:t> </w:t>
      </w:r>
      <w:r w:rsidR="00942BF1" w:rsidRPr="000701AB">
        <w:rPr>
          <w:noProof/>
          <w:sz w:val="21"/>
          <w:szCs w:val="28"/>
        </w:rPr>
        <w:t> </w:t>
      </w:r>
      <w:r w:rsidR="00942BF1" w:rsidRPr="000701AB">
        <w:rPr>
          <w:noProof/>
          <w:sz w:val="21"/>
          <w:szCs w:val="28"/>
        </w:rPr>
        <w:t> </w:t>
      </w:r>
      <w:r w:rsidRPr="000701AB">
        <w:rPr>
          <w:noProof/>
          <w:sz w:val="21"/>
          <w:szCs w:val="28"/>
        </w:rPr>
        <w:fldChar w:fldCharType="end"/>
      </w:r>
      <w:bookmarkEnd w:id="6"/>
    </w:p>
    <w:p w14:paraId="3D805B66" w14:textId="4CF51ED2" w:rsidR="00CD50A1" w:rsidRPr="000701AB" w:rsidRDefault="00472B7F" w:rsidP="00EE7869">
      <w:pPr>
        <w:pStyle w:val="affffffffff1"/>
        <w:framePr w:wrap="around" w:y="14176"/>
      </w:pPr>
      <w:r w:rsidRPr="000701AB">
        <w:t>202</w:t>
      </w:r>
      <w:r w:rsidR="00600707" w:rsidRPr="000701AB">
        <w:t>5</w:t>
      </w:r>
      <w:r w:rsidR="00CD50A1" w:rsidRPr="000701AB">
        <w:t xml:space="preserve"> - </w:t>
      </w:r>
      <w:r w:rsidR="00087A77" w:rsidRPr="000701AB">
        <w:fldChar w:fldCharType="begin">
          <w:ffData>
            <w:name w:val="PLSH_DATE_M"/>
            <w:enabled/>
            <w:calcOnExit w:val="0"/>
            <w:textInput>
              <w:default w:val="XX"/>
              <w:maxLength w:val="2"/>
            </w:textInput>
          </w:ffData>
        </w:fldChar>
      </w:r>
      <w:bookmarkStart w:id="7" w:name="PLSH_DATE_M"/>
      <w:r w:rsidR="00087A77" w:rsidRPr="000701AB">
        <w:instrText xml:space="preserve"> FORMTEXT </w:instrText>
      </w:r>
      <w:r w:rsidR="00087A77" w:rsidRPr="000701AB">
        <w:fldChar w:fldCharType="separate"/>
      </w:r>
      <w:r w:rsidR="00087A77" w:rsidRPr="000701AB">
        <w:rPr>
          <w:noProof/>
        </w:rPr>
        <w:t>XX</w:t>
      </w:r>
      <w:r w:rsidR="00087A77" w:rsidRPr="000701AB">
        <w:fldChar w:fldCharType="end"/>
      </w:r>
      <w:bookmarkEnd w:id="7"/>
      <w:r w:rsidR="00CD50A1" w:rsidRPr="000701AB">
        <w:t xml:space="preserve"> - </w:t>
      </w:r>
      <w:r w:rsidR="00087A77" w:rsidRPr="000701AB">
        <w:fldChar w:fldCharType="begin">
          <w:ffData>
            <w:name w:val="PLSH_DATE_D"/>
            <w:enabled/>
            <w:calcOnExit w:val="0"/>
            <w:textInput>
              <w:default w:val="XX"/>
              <w:maxLength w:val="2"/>
            </w:textInput>
          </w:ffData>
        </w:fldChar>
      </w:r>
      <w:bookmarkStart w:id="8" w:name="PLSH_DATE_D"/>
      <w:r w:rsidR="00087A77" w:rsidRPr="000701AB">
        <w:instrText xml:space="preserve"> FORMTEXT </w:instrText>
      </w:r>
      <w:r w:rsidR="00087A77" w:rsidRPr="000701AB">
        <w:fldChar w:fldCharType="separate"/>
      </w:r>
      <w:r w:rsidR="00087A77" w:rsidRPr="000701AB">
        <w:rPr>
          <w:noProof/>
        </w:rPr>
        <w:t>XX</w:t>
      </w:r>
      <w:r w:rsidR="00087A77" w:rsidRPr="000701AB">
        <w:fldChar w:fldCharType="end"/>
      </w:r>
      <w:bookmarkEnd w:id="8"/>
      <w:r w:rsidR="00CD50A1" w:rsidRPr="000701AB">
        <w:t>发布</w:t>
      </w:r>
    </w:p>
    <w:p w14:paraId="003F1EA4" w14:textId="00B6B567" w:rsidR="00CD50A1" w:rsidRPr="000701AB" w:rsidRDefault="00472B7F" w:rsidP="00EE7869">
      <w:pPr>
        <w:pStyle w:val="affffffffff2"/>
        <w:framePr w:wrap="around" w:y="14176"/>
      </w:pPr>
      <w:r w:rsidRPr="000701AB">
        <w:t>202</w:t>
      </w:r>
      <w:r w:rsidR="00600707" w:rsidRPr="000701AB">
        <w:t>5</w:t>
      </w:r>
      <w:r w:rsidR="00CD50A1" w:rsidRPr="000701AB">
        <w:t xml:space="preserve"> - </w:t>
      </w:r>
      <w:r w:rsidR="00087A77" w:rsidRPr="000701AB">
        <w:fldChar w:fldCharType="begin">
          <w:ffData>
            <w:name w:val="CROT_DATE_M"/>
            <w:enabled/>
            <w:calcOnExit w:val="0"/>
            <w:textInput>
              <w:default w:val="XX"/>
              <w:maxLength w:val="2"/>
            </w:textInput>
          </w:ffData>
        </w:fldChar>
      </w:r>
      <w:bookmarkStart w:id="9" w:name="CROT_DATE_M"/>
      <w:r w:rsidR="00087A77" w:rsidRPr="000701AB">
        <w:instrText xml:space="preserve"> FORMTEXT </w:instrText>
      </w:r>
      <w:r w:rsidR="00087A77" w:rsidRPr="000701AB">
        <w:fldChar w:fldCharType="separate"/>
      </w:r>
      <w:r w:rsidR="00087A77" w:rsidRPr="000701AB">
        <w:rPr>
          <w:noProof/>
        </w:rPr>
        <w:t>XX</w:t>
      </w:r>
      <w:r w:rsidR="00087A77" w:rsidRPr="000701AB">
        <w:fldChar w:fldCharType="end"/>
      </w:r>
      <w:bookmarkEnd w:id="9"/>
      <w:r w:rsidR="00CD50A1" w:rsidRPr="000701AB">
        <w:t xml:space="preserve"> - </w:t>
      </w:r>
      <w:r w:rsidR="00087A77" w:rsidRPr="000701AB">
        <w:fldChar w:fldCharType="begin">
          <w:ffData>
            <w:name w:val="CROT_DATE_D"/>
            <w:enabled/>
            <w:calcOnExit w:val="0"/>
            <w:textInput>
              <w:default w:val="XX"/>
              <w:maxLength w:val="2"/>
            </w:textInput>
          </w:ffData>
        </w:fldChar>
      </w:r>
      <w:bookmarkStart w:id="10" w:name="CROT_DATE_D"/>
      <w:r w:rsidR="00087A77" w:rsidRPr="000701AB">
        <w:instrText xml:space="preserve"> FORMTEXT </w:instrText>
      </w:r>
      <w:r w:rsidR="00087A77" w:rsidRPr="000701AB">
        <w:fldChar w:fldCharType="separate"/>
      </w:r>
      <w:r w:rsidR="00087A77" w:rsidRPr="000701AB">
        <w:rPr>
          <w:noProof/>
        </w:rPr>
        <w:t>XX</w:t>
      </w:r>
      <w:r w:rsidR="00087A77" w:rsidRPr="000701AB">
        <w:fldChar w:fldCharType="end"/>
      </w:r>
      <w:bookmarkEnd w:id="10"/>
      <w:r w:rsidR="00CD50A1" w:rsidRPr="000701AB">
        <w:t>实施</w:t>
      </w:r>
    </w:p>
    <w:p w14:paraId="1087311A" w14:textId="77777777" w:rsidR="007B7453" w:rsidRPr="000701AB" w:rsidRDefault="007B7453" w:rsidP="00A4006C">
      <w:pPr>
        <w:pStyle w:val="affffffff5"/>
        <w:framePr w:h="584" w:hRule="exact" w:hSpace="181" w:vSpace="181" w:wrap="around" w:y="15027"/>
        <w:rPr>
          <w:rFonts w:ascii="Times New Roman"/>
        </w:rPr>
      </w:pPr>
      <w:r w:rsidRPr="000701AB">
        <w:rPr>
          <w:rFonts w:ascii="Times New Roman"/>
          <w:spacing w:val="20"/>
          <w:sz w:val="28"/>
        </w:rPr>
        <w:fldChar w:fldCharType="begin">
          <w:ffData>
            <w:name w:val="fm"/>
            <w:enabled/>
            <w:calcOnExit w:val="0"/>
            <w:textInput/>
          </w:ffData>
        </w:fldChar>
      </w:r>
      <w:bookmarkStart w:id="11" w:name="fm"/>
      <w:r w:rsidRPr="000701AB">
        <w:rPr>
          <w:rFonts w:ascii="Times New Roman"/>
          <w:spacing w:val="20"/>
          <w:sz w:val="28"/>
        </w:rPr>
        <w:instrText xml:space="preserve"> FORMTEXT </w:instrText>
      </w:r>
      <w:r w:rsidRPr="000701AB">
        <w:rPr>
          <w:rFonts w:ascii="Times New Roman"/>
          <w:spacing w:val="20"/>
          <w:sz w:val="28"/>
        </w:rPr>
      </w:r>
      <w:r w:rsidRPr="000701AB">
        <w:rPr>
          <w:rFonts w:ascii="Times New Roman"/>
          <w:spacing w:val="20"/>
          <w:sz w:val="28"/>
        </w:rPr>
        <w:fldChar w:fldCharType="separate"/>
      </w:r>
      <w:r w:rsidR="00B63E8A" w:rsidRPr="000701AB">
        <w:rPr>
          <w:rFonts w:ascii="Times New Roman"/>
          <w:spacing w:val="20"/>
          <w:sz w:val="28"/>
        </w:rPr>
        <w:t>湖北省市场监督管理局</w:t>
      </w:r>
      <w:r w:rsidRPr="000701AB">
        <w:rPr>
          <w:rFonts w:ascii="Times New Roman"/>
          <w:spacing w:val="20"/>
          <w:sz w:val="28"/>
        </w:rPr>
        <w:fldChar w:fldCharType="end"/>
      </w:r>
      <w:bookmarkEnd w:id="11"/>
      <w:r w:rsidR="00196EF5" w:rsidRPr="000701AB">
        <w:rPr>
          <w:rFonts w:ascii="Times New Roman"/>
          <w:w w:val="100"/>
          <w:sz w:val="28"/>
        </w:rPr>
        <w:t> </w:t>
      </w:r>
      <w:r w:rsidR="00196EF5" w:rsidRPr="000701AB">
        <w:rPr>
          <w:rFonts w:ascii="Times New Roman"/>
          <w:w w:val="100"/>
          <w:sz w:val="28"/>
        </w:rPr>
        <w:t> </w:t>
      </w:r>
      <w:r w:rsidRPr="000701AB">
        <w:rPr>
          <w:rStyle w:val="afffffffffffa"/>
          <w:rFonts w:ascii="Times New Roman"/>
          <w:position w:val="0"/>
        </w:rPr>
        <w:t>发</w:t>
      </w:r>
      <w:r w:rsidRPr="000701AB">
        <w:rPr>
          <w:rStyle w:val="afffffffffffa"/>
          <w:rFonts w:ascii="Times New Roman"/>
          <w:spacing w:val="0"/>
          <w:position w:val="0"/>
        </w:rPr>
        <w:t>布</w:t>
      </w:r>
    </w:p>
    <w:p w14:paraId="2D737CC7" w14:textId="77777777" w:rsidR="00A02BAE" w:rsidRPr="000701AB" w:rsidRDefault="006A37B9" w:rsidP="00A02BAE">
      <w:pPr>
        <w:rPr>
          <w:rFonts w:ascii="Times New Roman" w:hAnsi="Times New Roman"/>
          <w:sz w:val="28"/>
          <w:szCs w:val="28"/>
        </w:rPr>
        <w:sectPr w:rsidR="00A02BAE" w:rsidRPr="000701AB" w:rsidSect="00C64E95">
          <w:headerReference w:type="default" r:id="rId8"/>
          <w:footerReference w:type="even" r:id="rId9"/>
          <w:headerReference w:type="first" r:id="rId10"/>
          <w:footerReference w:type="first" r:id="rId11"/>
          <w:type w:val="continuous"/>
          <w:pgSz w:w="11906" w:h="16838" w:code="9"/>
          <w:pgMar w:top="-338" w:right="1134" w:bottom="1021" w:left="1134" w:header="0" w:footer="0" w:gutter="284"/>
          <w:cols w:space="425"/>
          <w:titlePg/>
          <w:docGrid w:linePitch="312"/>
        </w:sectPr>
      </w:pPr>
      <w:r w:rsidRPr="000701AB">
        <w:rPr>
          <w:rFonts w:ascii="Times New Roman" w:hAnsi="Times New Roman"/>
          <w:noProof/>
          <w:sz w:val="28"/>
          <w:szCs w:val="28"/>
        </w:rPr>
        <mc:AlternateContent>
          <mc:Choice Requires="wps">
            <w:drawing>
              <wp:anchor distT="0" distB="0" distL="114300" distR="114300" simplePos="0" relativeHeight="251663360" behindDoc="0" locked="1" layoutInCell="1" allowOverlap="1" wp14:anchorId="01C6E9E1" wp14:editId="470710BD">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D82A0B"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mc:Fallback>
        </mc:AlternateContent>
      </w:r>
    </w:p>
    <w:p w14:paraId="4286A754" w14:textId="77777777" w:rsidR="004D4E5A" w:rsidRPr="000701AB" w:rsidRDefault="004D4E5A" w:rsidP="004D4E5A">
      <w:pPr>
        <w:pStyle w:val="affffff2"/>
        <w:spacing w:after="468"/>
        <w:rPr>
          <w:rFonts w:ascii="Times New Roman" w:hAnsi="Times New Roman"/>
        </w:rPr>
      </w:pPr>
      <w:bookmarkStart w:id="12" w:name="BookMark1"/>
      <w:r w:rsidRPr="000701AB">
        <w:rPr>
          <w:rFonts w:ascii="Times New Roman" w:hAnsi="Times New Roman"/>
          <w:spacing w:val="320"/>
        </w:rPr>
        <w:lastRenderedPageBreak/>
        <w:t>目</w:t>
      </w:r>
      <w:r w:rsidRPr="000701AB">
        <w:rPr>
          <w:rFonts w:ascii="Times New Roman" w:hAnsi="Times New Roman"/>
        </w:rPr>
        <w:t>次</w:t>
      </w:r>
    </w:p>
    <w:p w14:paraId="28BACCEF" w14:textId="3C424418" w:rsidR="00BE6ACC" w:rsidRPr="000701AB" w:rsidRDefault="004D4E5A">
      <w:pPr>
        <w:pStyle w:val="TOC1"/>
        <w:tabs>
          <w:tab w:val="right" w:leader="dot" w:pos="9344"/>
        </w:tabs>
        <w:rPr>
          <w:rFonts w:ascii="Times New Roman" w:eastAsiaTheme="minorEastAsia" w:hAnsi="Times New Roman"/>
          <w:noProof/>
          <w:sz w:val="22"/>
          <w:szCs w:val="24"/>
          <w14:ligatures w14:val="standardContextual"/>
        </w:rPr>
      </w:pPr>
      <w:r w:rsidRPr="000701AB">
        <w:rPr>
          <w:rFonts w:ascii="Times New Roman" w:hAnsi="Times New Roman"/>
        </w:rPr>
        <w:fldChar w:fldCharType="begin"/>
      </w:r>
      <w:r w:rsidRPr="000701AB">
        <w:rPr>
          <w:rFonts w:ascii="Times New Roman" w:hAnsi="Times New Roman"/>
        </w:rPr>
        <w:instrText xml:space="preserve"> TOC \o "1-1" \h </w:instrText>
      </w:r>
      <w:r w:rsidRPr="000701AB">
        <w:rPr>
          <w:rFonts w:ascii="Times New Roman" w:hAnsi="Times New Roman"/>
        </w:rPr>
        <w:fldChar w:fldCharType="separate"/>
      </w:r>
      <w:hyperlink w:anchor="_Toc202449208" w:history="1">
        <w:r w:rsidR="00BE6ACC" w:rsidRPr="000701AB">
          <w:rPr>
            <w:rStyle w:val="affffffe"/>
            <w:rFonts w:ascii="Times New Roman"/>
            <w:noProof/>
            <w:spacing w:val="320"/>
          </w:rPr>
          <w:t>前</w:t>
        </w:r>
        <w:r w:rsidR="00BE6ACC" w:rsidRPr="000701AB">
          <w:rPr>
            <w:rStyle w:val="affffffe"/>
            <w:rFonts w:ascii="Times New Roman"/>
            <w:noProof/>
          </w:rPr>
          <w:t>言</w:t>
        </w:r>
        <w:r w:rsidR="00BE6ACC" w:rsidRPr="000701AB">
          <w:rPr>
            <w:rFonts w:ascii="Times New Roman" w:hAnsi="Times New Roman"/>
            <w:noProof/>
          </w:rPr>
          <w:tab/>
        </w:r>
        <w:r w:rsidR="00BE6ACC" w:rsidRPr="000701AB">
          <w:rPr>
            <w:rFonts w:ascii="Times New Roman" w:hAnsi="Times New Roman"/>
            <w:noProof/>
          </w:rPr>
          <w:fldChar w:fldCharType="begin"/>
        </w:r>
        <w:r w:rsidR="00BE6ACC" w:rsidRPr="000701AB">
          <w:rPr>
            <w:rFonts w:ascii="Times New Roman" w:hAnsi="Times New Roman"/>
            <w:noProof/>
          </w:rPr>
          <w:instrText xml:space="preserve"> PAGEREF _Toc202449208 \h </w:instrText>
        </w:r>
        <w:r w:rsidR="00BE6ACC" w:rsidRPr="000701AB">
          <w:rPr>
            <w:rFonts w:ascii="Times New Roman" w:hAnsi="Times New Roman"/>
            <w:noProof/>
          </w:rPr>
        </w:r>
        <w:r w:rsidR="00BE6ACC" w:rsidRPr="000701AB">
          <w:rPr>
            <w:rFonts w:ascii="Times New Roman" w:hAnsi="Times New Roman"/>
            <w:noProof/>
          </w:rPr>
          <w:fldChar w:fldCharType="separate"/>
        </w:r>
        <w:r w:rsidR="000701AB" w:rsidRPr="000701AB">
          <w:rPr>
            <w:rFonts w:ascii="Times New Roman" w:hAnsi="Times New Roman"/>
            <w:noProof/>
          </w:rPr>
          <w:t>II</w:t>
        </w:r>
        <w:r w:rsidR="00BE6ACC" w:rsidRPr="000701AB">
          <w:rPr>
            <w:rFonts w:ascii="Times New Roman" w:hAnsi="Times New Roman"/>
            <w:noProof/>
          </w:rPr>
          <w:fldChar w:fldCharType="end"/>
        </w:r>
      </w:hyperlink>
    </w:p>
    <w:p w14:paraId="2154B26F" w14:textId="55CE31D5"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09" w:history="1">
        <w:r w:rsidRPr="000701AB">
          <w:rPr>
            <w:rStyle w:val="affffffe"/>
            <w:rFonts w:ascii="Times New Roman"/>
            <w:noProof/>
          </w:rPr>
          <w:t xml:space="preserve">1 </w:t>
        </w:r>
        <w:r w:rsidRPr="000701AB">
          <w:rPr>
            <w:rStyle w:val="affffffe"/>
            <w:rFonts w:ascii="Times New Roman"/>
            <w:noProof/>
          </w:rPr>
          <w:t>范围</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_Toc202449209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w:t>
        </w:r>
        <w:r w:rsidRPr="000701AB">
          <w:rPr>
            <w:rFonts w:ascii="Times New Roman" w:hAnsi="Times New Roman"/>
            <w:noProof/>
          </w:rPr>
          <w:fldChar w:fldCharType="end"/>
        </w:r>
      </w:hyperlink>
    </w:p>
    <w:p w14:paraId="494E1C59" w14:textId="49BEE7F6"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0" w:history="1">
        <w:r w:rsidRPr="000701AB">
          <w:rPr>
            <w:rStyle w:val="affffffe"/>
            <w:rFonts w:ascii="Times New Roman"/>
            <w:noProof/>
          </w:rPr>
          <w:t xml:space="preserve">2 </w:t>
        </w:r>
        <w:r w:rsidRPr="000701AB">
          <w:rPr>
            <w:rStyle w:val="affffffe"/>
            <w:rFonts w:ascii="Times New Roman"/>
            <w:noProof/>
          </w:rPr>
          <w:t>规范性引用文件</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_Toc202449210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w:t>
        </w:r>
        <w:r w:rsidRPr="000701AB">
          <w:rPr>
            <w:rFonts w:ascii="Times New Roman" w:hAnsi="Times New Roman"/>
            <w:noProof/>
          </w:rPr>
          <w:fldChar w:fldCharType="end"/>
        </w:r>
      </w:hyperlink>
    </w:p>
    <w:p w14:paraId="54A25BDF" w14:textId="0DC81C69"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1" w:history="1">
        <w:r w:rsidRPr="000701AB">
          <w:rPr>
            <w:rStyle w:val="affffffe"/>
            <w:rFonts w:ascii="Times New Roman"/>
            <w:noProof/>
          </w:rPr>
          <w:t xml:space="preserve">3 </w:t>
        </w:r>
        <w:r w:rsidRPr="000701AB">
          <w:rPr>
            <w:rStyle w:val="affffffe"/>
            <w:rFonts w:ascii="Times New Roman"/>
            <w:noProof/>
          </w:rPr>
          <w:t>术语和定义</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_Toc202449211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w:t>
        </w:r>
        <w:r w:rsidRPr="000701AB">
          <w:rPr>
            <w:rFonts w:ascii="Times New Roman" w:hAnsi="Times New Roman"/>
            <w:noProof/>
          </w:rPr>
          <w:fldChar w:fldCharType="end"/>
        </w:r>
      </w:hyperlink>
    </w:p>
    <w:p w14:paraId="73AB562C" w14:textId="22F30F73"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2" w:history="1">
        <w:r w:rsidRPr="000701AB">
          <w:rPr>
            <w:rStyle w:val="affffffe"/>
            <w:rFonts w:ascii="Times New Roman"/>
            <w:noProof/>
          </w:rPr>
          <w:t xml:space="preserve">4 </w:t>
        </w:r>
        <w:r w:rsidRPr="000701AB">
          <w:rPr>
            <w:rStyle w:val="affffffe"/>
            <w:rFonts w:ascii="Times New Roman"/>
            <w:noProof/>
          </w:rPr>
          <w:t>指导原则</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_Toc202449212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2</w:t>
        </w:r>
        <w:r w:rsidRPr="000701AB">
          <w:rPr>
            <w:rFonts w:ascii="Times New Roman" w:hAnsi="Times New Roman"/>
            <w:noProof/>
          </w:rPr>
          <w:fldChar w:fldCharType="end"/>
        </w:r>
      </w:hyperlink>
    </w:p>
    <w:p w14:paraId="0F15BFDD" w14:textId="7BE117B2"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3" w:history="1">
        <w:r w:rsidRPr="000701AB">
          <w:rPr>
            <w:rStyle w:val="affffffe"/>
            <w:rFonts w:ascii="Times New Roman"/>
            <w:noProof/>
          </w:rPr>
          <w:t xml:space="preserve">5 </w:t>
        </w:r>
        <w:r w:rsidRPr="000701AB">
          <w:rPr>
            <w:rStyle w:val="affffffe"/>
            <w:rFonts w:ascii="Times New Roman"/>
            <w:noProof/>
          </w:rPr>
          <w:t>工作内容和流程</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_Toc202449213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2</w:t>
        </w:r>
        <w:r w:rsidRPr="000701AB">
          <w:rPr>
            <w:rFonts w:ascii="Times New Roman" w:hAnsi="Times New Roman"/>
            <w:noProof/>
          </w:rPr>
          <w:fldChar w:fldCharType="end"/>
        </w:r>
      </w:hyperlink>
    </w:p>
    <w:p w14:paraId="506E27B9" w14:textId="73438A85"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4" w:history="1">
        <w:r w:rsidRPr="000701AB">
          <w:rPr>
            <w:rStyle w:val="affffffe"/>
            <w:rFonts w:ascii="Times New Roman"/>
            <w:noProof/>
          </w:rPr>
          <w:t xml:space="preserve">6 </w:t>
        </w:r>
        <w:r w:rsidRPr="000701AB">
          <w:rPr>
            <w:rStyle w:val="affffffe"/>
            <w:rFonts w:ascii="Times New Roman"/>
            <w:noProof/>
          </w:rPr>
          <w:t>风险管控与修复目标确定</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_Toc202449214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4</w:t>
        </w:r>
        <w:r w:rsidRPr="000701AB">
          <w:rPr>
            <w:rFonts w:ascii="Times New Roman" w:hAnsi="Times New Roman"/>
            <w:noProof/>
          </w:rPr>
          <w:fldChar w:fldCharType="end"/>
        </w:r>
      </w:hyperlink>
    </w:p>
    <w:p w14:paraId="2CF6C504" w14:textId="287A9C59"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5" w:history="1">
        <w:r w:rsidRPr="000701AB">
          <w:rPr>
            <w:rStyle w:val="affffffe"/>
            <w:rFonts w:ascii="Times New Roman"/>
            <w:noProof/>
          </w:rPr>
          <w:t xml:space="preserve">7 </w:t>
        </w:r>
        <w:r w:rsidRPr="000701AB">
          <w:rPr>
            <w:rStyle w:val="affffffe"/>
            <w:rFonts w:ascii="Times New Roman"/>
            <w:noProof/>
          </w:rPr>
          <w:t>污染防治技术筛选</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_Toc202449215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4</w:t>
        </w:r>
        <w:r w:rsidRPr="000701AB">
          <w:rPr>
            <w:rFonts w:ascii="Times New Roman" w:hAnsi="Times New Roman"/>
            <w:noProof/>
          </w:rPr>
          <w:fldChar w:fldCharType="end"/>
        </w:r>
      </w:hyperlink>
    </w:p>
    <w:p w14:paraId="11F0F802" w14:textId="07330C27"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6" w:history="1">
        <w:r w:rsidRPr="000701AB">
          <w:rPr>
            <w:rStyle w:val="affffffe"/>
            <w:rFonts w:ascii="Times New Roman"/>
            <w:noProof/>
          </w:rPr>
          <w:t xml:space="preserve">8 </w:t>
        </w:r>
        <w:r w:rsidRPr="000701AB">
          <w:rPr>
            <w:rStyle w:val="affffffe"/>
            <w:rFonts w:ascii="Times New Roman"/>
            <w:noProof/>
          </w:rPr>
          <w:t>污染防治技术方案制定</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_Toc202449216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8</w:t>
        </w:r>
        <w:r w:rsidRPr="000701AB">
          <w:rPr>
            <w:rFonts w:ascii="Times New Roman" w:hAnsi="Times New Roman"/>
            <w:noProof/>
          </w:rPr>
          <w:fldChar w:fldCharType="end"/>
        </w:r>
      </w:hyperlink>
    </w:p>
    <w:p w14:paraId="64671820" w14:textId="7F55DC6E"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7" w:history="1">
        <w:r w:rsidRPr="000701AB">
          <w:rPr>
            <w:rStyle w:val="affffffe"/>
            <w:rFonts w:ascii="Times New Roman"/>
            <w:noProof/>
          </w:rPr>
          <w:t xml:space="preserve">9 </w:t>
        </w:r>
        <w:r w:rsidRPr="000701AB">
          <w:rPr>
            <w:rStyle w:val="affffffe"/>
            <w:rFonts w:ascii="Times New Roman"/>
            <w:noProof/>
          </w:rPr>
          <w:t>防治工程建设运行和监测</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_Toc202449217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11</w:t>
        </w:r>
        <w:r w:rsidRPr="000701AB">
          <w:rPr>
            <w:rFonts w:ascii="Times New Roman" w:hAnsi="Times New Roman"/>
            <w:noProof/>
          </w:rPr>
          <w:fldChar w:fldCharType="end"/>
        </w:r>
      </w:hyperlink>
    </w:p>
    <w:p w14:paraId="621574B1" w14:textId="58C19116"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8" w:history="1">
        <w:r w:rsidRPr="000701AB">
          <w:rPr>
            <w:rStyle w:val="affffffe"/>
            <w:rFonts w:ascii="Times New Roman"/>
            <w:noProof/>
          </w:rPr>
          <w:t xml:space="preserve">10 </w:t>
        </w:r>
        <w:r w:rsidRPr="000701AB">
          <w:rPr>
            <w:rStyle w:val="affffffe"/>
            <w:rFonts w:ascii="Times New Roman"/>
            <w:noProof/>
          </w:rPr>
          <w:t>污染防治效果评估</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_Toc202449218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12</w:t>
        </w:r>
        <w:r w:rsidRPr="000701AB">
          <w:rPr>
            <w:rFonts w:ascii="Times New Roman" w:hAnsi="Times New Roman"/>
            <w:noProof/>
          </w:rPr>
          <w:fldChar w:fldCharType="end"/>
        </w:r>
      </w:hyperlink>
    </w:p>
    <w:p w14:paraId="6C2A87CF" w14:textId="202ABD8A"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19" w:history="1">
        <w:r w:rsidRPr="000701AB">
          <w:rPr>
            <w:rStyle w:val="affffffe"/>
            <w:rFonts w:ascii="Times New Roman"/>
            <w:noProof/>
            <w:spacing w:val="100"/>
          </w:rPr>
          <w:t>附录</w:t>
        </w:r>
        <w:r w:rsidRPr="000701AB">
          <w:rPr>
            <w:rStyle w:val="affffffe"/>
            <w:rFonts w:ascii="Times New Roman"/>
            <w:noProof/>
            <w:spacing w:val="100"/>
          </w:rPr>
          <w:t>A</w:t>
        </w:r>
        <w:r w:rsidRPr="000701AB">
          <w:rPr>
            <w:rStyle w:val="affffffe"/>
            <w:rFonts w:ascii="Times New Roman"/>
            <w:noProof/>
          </w:rPr>
          <w:t xml:space="preserve"> </w:t>
        </w:r>
        <w:r w:rsidRPr="000701AB">
          <w:rPr>
            <w:rStyle w:val="affffffe"/>
            <w:rFonts w:ascii="Times New Roman"/>
            <w:noProof/>
          </w:rPr>
          <w:t>（资料性）</w:t>
        </w:r>
        <w:r w:rsidRPr="000701AB">
          <w:rPr>
            <w:rStyle w:val="affffffe"/>
            <w:rFonts w:ascii="Times New Roman"/>
            <w:noProof/>
          </w:rPr>
          <w:t xml:space="preserve"> </w:t>
        </w:r>
        <w:r w:rsidRPr="000701AB">
          <w:rPr>
            <w:rStyle w:val="affffffe"/>
            <w:rFonts w:ascii="Times New Roman"/>
            <w:noProof/>
          </w:rPr>
          <w:t>矿山地下水污染源头预防技术</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_Toc202449219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17</w:t>
        </w:r>
        <w:r w:rsidRPr="000701AB">
          <w:rPr>
            <w:rFonts w:ascii="Times New Roman" w:hAnsi="Times New Roman"/>
            <w:noProof/>
          </w:rPr>
          <w:fldChar w:fldCharType="end"/>
        </w:r>
      </w:hyperlink>
    </w:p>
    <w:p w14:paraId="36A9046A" w14:textId="3FAA52D9"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20" w:history="1">
        <w:r w:rsidRPr="000701AB">
          <w:rPr>
            <w:rStyle w:val="affffffe"/>
            <w:rFonts w:ascii="Times New Roman"/>
            <w:noProof/>
            <w:spacing w:val="100"/>
          </w:rPr>
          <w:t>附录</w:t>
        </w:r>
        <w:r w:rsidRPr="000701AB">
          <w:rPr>
            <w:rStyle w:val="affffffe"/>
            <w:rFonts w:ascii="Times New Roman"/>
            <w:noProof/>
            <w:spacing w:val="100"/>
          </w:rPr>
          <w:t>B</w:t>
        </w:r>
        <w:r w:rsidRPr="000701AB">
          <w:rPr>
            <w:rStyle w:val="affffffe"/>
            <w:rFonts w:ascii="Times New Roman"/>
            <w:noProof/>
          </w:rPr>
          <w:t xml:space="preserve"> </w:t>
        </w:r>
        <w:r w:rsidRPr="000701AB">
          <w:rPr>
            <w:rStyle w:val="affffffe"/>
            <w:rFonts w:ascii="Times New Roman"/>
            <w:noProof/>
          </w:rPr>
          <w:t>（资料性）</w:t>
        </w:r>
        <w:r w:rsidRPr="000701AB">
          <w:rPr>
            <w:rStyle w:val="affffffe"/>
            <w:rFonts w:ascii="Times New Roman"/>
            <w:noProof/>
          </w:rPr>
          <w:t xml:space="preserve"> </w:t>
        </w:r>
        <w:r w:rsidRPr="000701AB">
          <w:rPr>
            <w:rStyle w:val="affffffe"/>
            <w:rFonts w:ascii="Times New Roman"/>
            <w:noProof/>
          </w:rPr>
          <w:t>矿山地下水污染过程阻断技术</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_Toc202449220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19</w:t>
        </w:r>
        <w:r w:rsidRPr="000701AB">
          <w:rPr>
            <w:rFonts w:ascii="Times New Roman" w:hAnsi="Times New Roman"/>
            <w:noProof/>
          </w:rPr>
          <w:fldChar w:fldCharType="end"/>
        </w:r>
      </w:hyperlink>
    </w:p>
    <w:p w14:paraId="0D1B25DC" w14:textId="20CE752A"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21" w:history="1">
        <w:r w:rsidRPr="000701AB">
          <w:rPr>
            <w:rStyle w:val="affffffe"/>
            <w:rFonts w:ascii="Times New Roman"/>
            <w:noProof/>
            <w:spacing w:val="100"/>
          </w:rPr>
          <w:t>附录</w:t>
        </w:r>
        <w:r w:rsidRPr="000701AB">
          <w:rPr>
            <w:rStyle w:val="affffffe"/>
            <w:rFonts w:ascii="Times New Roman"/>
            <w:noProof/>
            <w:spacing w:val="100"/>
          </w:rPr>
          <w:t>C</w:t>
        </w:r>
        <w:r w:rsidRPr="000701AB">
          <w:rPr>
            <w:rStyle w:val="affffffe"/>
            <w:rFonts w:ascii="Times New Roman"/>
            <w:noProof/>
          </w:rPr>
          <w:t xml:space="preserve"> </w:t>
        </w:r>
        <w:r w:rsidRPr="000701AB">
          <w:rPr>
            <w:rStyle w:val="affffffe"/>
            <w:rFonts w:ascii="Times New Roman"/>
            <w:noProof/>
          </w:rPr>
          <w:t>（资料性）</w:t>
        </w:r>
        <w:r w:rsidRPr="000701AB">
          <w:rPr>
            <w:rStyle w:val="affffffe"/>
            <w:rFonts w:ascii="Times New Roman"/>
            <w:noProof/>
          </w:rPr>
          <w:t xml:space="preserve"> </w:t>
        </w:r>
        <w:r w:rsidRPr="000701AB">
          <w:rPr>
            <w:rStyle w:val="affffffe"/>
            <w:rFonts w:ascii="Times New Roman"/>
            <w:noProof/>
          </w:rPr>
          <w:t>矿山地下水污染源头预防技术</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_Toc202449221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22</w:t>
        </w:r>
        <w:r w:rsidRPr="000701AB">
          <w:rPr>
            <w:rFonts w:ascii="Times New Roman" w:hAnsi="Times New Roman"/>
            <w:noProof/>
          </w:rPr>
          <w:fldChar w:fldCharType="end"/>
        </w:r>
      </w:hyperlink>
    </w:p>
    <w:p w14:paraId="65882A1C" w14:textId="412C0832" w:rsidR="00BE6ACC" w:rsidRPr="000701AB" w:rsidRDefault="00BE6ACC">
      <w:pPr>
        <w:pStyle w:val="TOC1"/>
        <w:tabs>
          <w:tab w:val="right" w:leader="dot" w:pos="9344"/>
        </w:tabs>
        <w:rPr>
          <w:rFonts w:ascii="Times New Roman" w:eastAsiaTheme="minorEastAsia" w:hAnsi="Times New Roman"/>
          <w:noProof/>
          <w:sz w:val="22"/>
          <w:szCs w:val="24"/>
          <w14:ligatures w14:val="standardContextual"/>
        </w:rPr>
      </w:pPr>
      <w:hyperlink w:anchor="_Toc202449222" w:history="1">
        <w:r w:rsidRPr="000701AB">
          <w:rPr>
            <w:rStyle w:val="affffffe"/>
            <w:rFonts w:ascii="Times New Roman"/>
            <w:noProof/>
            <w:spacing w:val="100"/>
          </w:rPr>
          <w:t>附录</w:t>
        </w:r>
        <w:r w:rsidRPr="000701AB">
          <w:rPr>
            <w:rStyle w:val="affffffe"/>
            <w:rFonts w:ascii="Times New Roman"/>
            <w:noProof/>
            <w:spacing w:val="100"/>
          </w:rPr>
          <w:t>D</w:t>
        </w:r>
        <w:r w:rsidRPr="000701AB">
          <w:rPr>
            <w:rStyle w:val="affffffe"/>
            <w:rFonts w:ascii="Times New Roman"/>
            <w:noProof/>
          </w:rPr>
          <w:t xml:space="preserve"> </w:t>
        </w:r>
        <w:r w:rsidRPr="000701AB">
          <w:rPr>
            <w:rStyle w:val="affffffe"/>
            <w:rFonts w:ascii="Times New Roman"/>
            <w:noProof/>
          </w:rPr>
          <w:t>（资料性）</w:t>
        </w:r>
        <w:r w:rsidRPr="000701AB">
          <w:rPr>
            <w:rStyle w:val="affffffe"/>
            <w:rFonts w:ascii="Times New Roman"/>
            <w:noProof/>
          </w:rPr>
          <w:t xml:space="preserve"> </w:t>
        </w:r>
        <w:r w:rsidRPr="000701AB">
          <w:rPr>
            <w:rStyle w:val="affffffe"/>
            <w:rFonts w:ascii="Times New Roman"/>
            <w:noProof/>
          </w:rPr>
          <w:t>技术方案编制提纲</w:t>
        </w:r>
        <w:r w:rsidRPr="000701AB">
          <w:rPr>
            <w:rFonts w:ascii="Times New Roman" w:hAnsi="Times New Roman"/>
            <w:noProof/>
          </w:rPr>
          <w:tab/>
        </w:r>
        <w:r w:rsidRPr="000701AB">
          <w:rPr>
            <w:rFonts w:ascii="Times New Roman" w:hAnsi="Times New Roman"/>
            <w:noProof/>
          </w:rPr>
          <w:fldChar w:fldCharType="begin"/>
        </w:r>
        <w:r w:rsidRPr="000701AB">
          <w:rPr>
            <w:rFonts w:ascii="Times New Roman" w:hAnsi="Times New Roman"/>
            <w:noProof/>
          </w:rPr>
          <w:instrText xml:space="preserve"> PAGEREF _Toc202449222 \h </w:instrText>
        </w:r>
        <w:r w:rsidRPr="000701AB">
          <w:rPr>
            <w:rFonts w:ascii="Times New Roman" w:hAnsi="Times New Roman"/>
            <w:noProof/>
          </w:rPr>
        </w:r>
        <w:r w:rsidRPr="000701AB">
          <w:rPr>
            <w:rFonts w:ascii="Times New Roman" w:hAnsi="Times New Roman"/>
            <w:noProof/>
          </w:rPr>
          <w:fldChar w:fldCharType="separate"/>
        </w:r>
        <w:r w:rsidR="000701AB" w:rsidRPr="000701AB">
          <w:rPr>
            <w:rFonts w:ascii="Times New Roman" w:hAnsi="Times New Roman"/>
            <w:noProof/>
          </w:rPr>
          <w:t>26</w:t>
        </w:r>
        <w:r w:rsidRPr="000701AB">
          <w:rPr>
            <w:rFonts w:ascii="Times New Roman" w:hAnsi="Times New Roman"/>
            <w:noProof/>
          </w:rPr>
          <w:fldChar w:fldCharType="end"/>
        </w:r>
      </w:hyperlink>
    </w:p>
    <w:p w14:paraId="01640C07" w14:textId="33C44F10" w:rsidR="004D4E5A" w:rsidRPr="000701AB" w:rsidRDefault="004D4E5A" w:rsidP="004D4E5A">
      <w:pPr>
        <w:pStyle w:val="affffff2"/>
        <w:spacing w:after="468"/>
        <w:rPr>
          <w:rFonts w:ascii="Times New Roman" w:hAnsi="Times New Roman"/>
        </w:rPr>
        <w:sectPr w:rsidR="004D4E5A" w:rsidRPr="000701AB" w:rsidSect="00DF5B84">
          <w:headerReference w:type="even" r:id="rId12"/>
          <w:headerReference w:type="default" r:id="rId13"/>
          <w:footerReference w:type="default" r:id="rId14"/>
          <w:pgSz w:w="11906" w:h="16838" w:code="9"/>
          <w:pgMar w:top="1928" w:right="1134" w:bottom="1134" w:left="1134" w:header="1418" w:footer="1134" w:gutter="284"/>
          <w:pgNumType w:fmt="upperRoman" w:start="1"/>
          <w:cols w:space="425"/>
          <w:formProt w:val="0"/>
          <w:docGrid w:type="lines" w:linePitch="312"/>
        </w:sectPr>
      </w:pPr>
      <w:r w:rsidRPr="000701AB">
        <w:rPr>
          <w:rFonts w:ascii="Times New Roman" w:hAnsi="Times New Roman"/>
        </w:rPr>
        <w:fldChar w:fldCharType="end"/>
      </w:r>
    </w:p>
    <w:p w14:paraId="762E126D" w14:textId="77777777" w:rsidR="00DF5B84" w:rsidRPr="000701AB" w:rsidRDefault="00DF5B84" w:rsidP="00DF5B84">
      <w:pPr>
        <w:pStyle w:val="a6"/>
        <w:spacing w:before="900" w:after="468"/>
        <w:rPr>
          <w:rFonts w:ascii="Times New Roman"/>
        </w:rPr>
      </w:pPr>
      <w:bookmarkStart w:id="13" w:name="_Toc202449208"/>
      <w:bookmarkStart w:id="14" w:name="BookMark2"/>
      <w:bookmarkEnd w:id="12"/>
      <w:r w:rsidRPr="000701AB">
        <w:rPr>
          <w:rFonts w:ascii="Times New Roman"/>
          <w:spacing w:val="320"/>
        </w:rPr>
        <w:lastRenderedPageBreak/>
        <w:t>前</w:t>
      </w:r>
      <w:r w:rsidRPr="000701AB">
        <w:rPr>
          <w:rFonts w:ascii="Times New Roman"/>
        </w:rPr>
        <w:t>言</w:t>
      </w:r>
      <w:bookmarkEnd w:id="13"/>
    </w:p>
    <w:p w14:paraId="685AE830" w14:textId="5C065E75" w:rsidR="00600707" w:rsidRPr="000701AB" w:rsidRDefault="007C3891" w:rsidP="00DF5B84">
      <w:pPr>
        <w:pStyle w:val="affffb"/>
        <w:ind w:firstLine="420"/>
        <w:rPr>
          <w:rFonts w:ascii="Times New Roman"/>
        </w:rPr>
      </w:pPr>
      <w:r w:rsidRPr="000701AB">
        <w:rPr>
          <w:rFonts w:ascii="Times New Roman"/>
        </w:rPr>
        <w:t>为贯彻落实《地下水管理条例》《中共中央</w:t>
      </w:r>
      <w:r w:rsidRPr="000701AB">
        <w:rPr>
          <w:rFonts w:ascii="Times New Roman"/>
        </w:rPr>
        <w:t xml:space="preserve"> </w:t>
      </w:r>
      <w:r w:rsidRPr="000701AB">
        <w:rPr>
          <w:rFonts w:ascii="Times New Roman"/>
        </w:rPr>
        <w:t>国务院关于深入打好污染防治攻坚战的意见》《</w:t>
      </w:r>
      <w:r w:rsidRPr="000701AB">
        <w:rPr>
          <w:rFonts w:ascii="Times New Roman"/>
        </w:rPr>
        <w:t>“</w:t>
      </w:r>
      <w:r w:rsidRPr="000701AB">
        <w:rPr>
          <w:rFonts w:ascii="Times New Roman"/>
        </w:rPr>
        <w:t>十四五</w:t>
      </w:r>
      <w:r w:rsidRPr="000701AB">
        <w:rPr>
          <w:rFonts w:ascii="Times New Roman"/>
        </w:rPr>
        <w:t>”</w:t>
      </w:r>
      <w:r w:rsidRPr="000701AB">
        <w:rPr>
          <w:rFonts w:ascii="Times New Roman"/>
        </w:rPr>
        <w:t>土壤、地下水和农村生态环境保护规划》等文件要求，推进关闭矿山地下水污染防治工作，规范地下水污染风险管控或修复治理技术应用，指南编制组通过广泛调查研究，认真总结实践经验，参考国内现行相关标准、指南和规程，并在广泛征求意见的基础上，制定了本指南。</w:t>
      </w:r>
    </w:p>
    <w:p w14:paraId="0014449E" w14:textId="77777777" w:rsidR="007C3891" w:rsidRPr="000701AB" w:rsidRDefault="007C3891" w:rsidP="007C3891">
      <w:pPr>
        <w:pStyle w:val="affffb"/>
        <w:ind w:firstLine="420"/>
        <w:rPr>
          <w:rFonts w:ascii="Times New Roman"/>
        </w:rPr>
      </w:pPr>
      <w:r w:rsidRPr="000701AB">
        <w:rPr>
          <w:rFonts w:ascii="Times New Roman"/>
        </w:rPr>
        <w:t>本文件由湖北省生态环境厅提出并归口。</w:t>
      </w:r>
    </w:p>
    <w:p w14:paraId="24991ADF" w14:textId="38AF4776" w:rsidR="007C3891" w:rsidRPr="000701AB" w:rsidRDefault="007C3891" w:rsidP="007C3891">
      <w:pPr>
        <w:pStyle w:val="affffb"/>
        <w:ind w:firstLine="420"/>
        <w:rPr>
          <w:rFonts w:ascii="Times New Roman"/>
        </w:rPr>
      </w:pPr>
      <w:r w:rsidRPr="000701AB">
        <w:rPr>
          <w:rFonts w:ascii="Times New Roman"/>
        </w:rPr>
        <w:t>本文件主要起草单位：湖北省生态环境科学研究院（省生态环境工程评估中心）、生态环境部土壤与农业农村生态环境监管技术中心、中冶南方都市环保工程技术股份有限公司、湖北省地质局水文地质工程地质大队</w:t>
      </w:r>
      <w:r w:rsidR="00316139" w:rsidRPr="000701AB">
        <w:rPr>
          <w:rFonts w:ascii="Times New Roman"/>
        </w:rPr>
        <w:t>、成都理工大学、贵州大学、中国科学院南京土壤研究所、中国地质调查局水文地质环境地质调查中心、中国矿业大学、中国地质大学（武汉）、南京大学、中国地质科学院岩溶地质研究所、河北地质大学</w:t>
      </w:r>
      <w:r w:rsidRPr="000701AB">
        <w:rPr>
          <w:rFonts w:ascii="Times New Roman"/>
        </w:rPr>
        <w:t>。</w:t>
      </w:r>
    </w:p>
    <w:p w14:paraId="168D10BE" w14:textId="1E05CFD8" w:rsidR="00122DCC" w:rsidRPr="000701AB" w:rsidRDefault="007C3891" w:rsidP="00534E9E">
      <w:pPr>
        <w:pStyle w:val="affffb"/>
        <w:ind w:firstLine="420"/>
        <w:rPr>
          <w:rFonts w:ascii="Times New Roman"/>
        </w:rPr>
      </w:pPr>
      <w:r w:rsidRPr="000701AB">
        <w:rPr>
          <w:rFonts w:ascii="Times New Roman"/>
        </w:rPr>
        <w:t>本文件主要起草人：</w:t>
      </w:r>
      <w:r w:rsidR="00534E9E">
        <w:rPr>
          <w:rFonts w:ascii="Times New Roman" w:hint="eastAsia"/>
        </w:rPr>
        <w:t>向罗京、张强、徐栋……</w:t>
      </w:r>
    </w:p>
    <w:p w14:paraId="404E21CB" w14:textId="288E7DBA" w:rsidR="00600707" w:rsidRPr="000701AB" w:rsidRDefault="007C3891" w:rsidP="007C3891">
      <w:pPr>
        <w:pStyle w:val="affffb"/>
        <w:ind w:firstLine="420"/>
        <w:rPr>
          <w:rFonts w:ascii="Times New Roman"/>
        </w:rPr>
      </w:pPr>
      <w:r w:rsidRPr="000701AB">
        <w:rPr>
          <w:rFonts w:ascii="Times New Roman"/>
        </w:rPr>
        <w:t>本文件实施应用中的疑问，可咨询湖北省生态环境厅，联系电话：</w:t>
      </w:r>
      <w:r w:rsidRPr="000701AB">
        <w:rPr>
          <w:rFonts w:ascii="Times New Roman"/>
        </w:rPr>
        <w:t>027-87167225</w:t>
      </w:r>
      <w:r w:rsidRPr="000701AB">
        <w:rPr>
          <w:rFonts w:ascii="Times New Roman"/>
        </w:rPr>
        <w:t>；对本文件的有关修改意见建议请反馈至湖北省生态环境科学研究院（省生态环境工程评估中心），联系电话：</w:t>
      </w:r>
      <w:r w:rsidRPr="000701AB">
        <w:rPr>
          <w:rFonts w:ascii="Times New Roman"/>
        </w:rPr>
        <w:t>027-</w:t>
      </w:r>
      <w:r w:rsidR="00095E6B" w:rsidRPr="00095E6B">
        <w:t xml:space="preserve"> </w:t>
      </w:r>
      <w:r w:rsidR="00095E6B" w:rsidRPr="00095E6B">
        <w:rPr>
          <w:rFonts w:ascii="Times New Roman"/>
        </w:rPr>
        <w:t>87885717</w:t>
      </w:r>
      <w:r w:rsidRPr="000701AB">
        <w:rPr>
          <w:rFonts w:ascii="Times New Roman"/>
        </w:rPr>
        <w:t>，邮箱：</w:t>
      </w:r>
      <w:r w:rsidR="00C216FF" w:rsidRPr="00C216FF">
        <w:rPr>
          <w:rFonts w:ascii="Times New Roman"/>
        </w:rPr>
        <w:t>hky_trs@163.com</w:t>
      </w:r>
      <w:r w:rsidR="00534E9E" w:rsidRPr="00534E9E">
        <w:rPr>
          <w:rFonts w:ascii="Times New Roman" w:hint="eastAsia"/>
        </w:rPr>
        <w:t>。</w:t>
      </w:r>
    </w:p>
    <w:p w14:paraId="1B8BCE41" w14:textId="423F91AD" w:rsidR="00472B7F" w:rsidRPr="000701AB" w:rsidRDefault="00472B7F" w:rsidP="00DF5B84">
      <w:pPr>
        <w:pStyle w:val="affffb"/>
        <w:ind w:firstLine="420"/>
        <w:rPr>
          <w:rFonts w:ascii="Times New Roman"/>
        </w:rPr>
      </w:pPr>
    </w:p>
    <w:p w14:paraId="5D744D3B" w14:textId="77777777" w:rsidR="00DF5B84" w:rsidRPr="000701AB" w:rsidRDefault="00DF5B84" w:rsidP="00DF5B84">
      <w:pPr>
        <w:pStyle w:val="affffb"/>
        <w:ind w:firstLine="420"/>
        <w:rPr>
          <w:rFonts w:ascii="Times New Roman"/>
        </w:rPr>
      </w:pPr>
    </w:p>
    <w:p w14:paraId="51C3C46C" w14:textId="77777777" w:rsidR="00DF5B84" w:rsidRPr="00C216FF" w:rsidRDefault="00DF5B84" w:rsidP="00DF5B84">
      <w:pPr>
        <w:pStyle w:val="affffb"/>
        <w:ind w:firstLine="420"/>
        <w:rPr>
          <w:rFonts w:ascii="Times New Roman"/>
        </w:rPr>
        <w:sectPr w:rsidR="00DF5B84" w:rsidRPr="00C216FF" w:rsidSect="004D4E5A">
          <w:pgSz w:w="11906" w:h="16838" w:code="9"/>
          <w:pgMar w:top="1928" w:right="1134" w:bottom="1134" w:left="1134" w:header="1418" w:footer="1134" w:gutter="284"/>
          <w:pgNumType w:fmt="upperRoman"/>
          <w:cols w:space="425"/>
          <w:formProt w:val="0"/>
          <w:docGrid w:type="lines" w:linePitch="312"/>
        </w:sectPr>
      </w:pPr>
    </w:p>
    <w:p w14:paraId="5E5343F7" w14:textId="77777777" w:rsidR="00894836" w:rsidRPr="000701AB" w:rsidRDefault="00894836" w:rsidP="00093D25">
      <w:pPr>
        <w:spacing w:line="20" w:lineRule="exact"/>
        <w:jc w:val="center"/>
        <w:rPr>
          <w:rFonts w:ascii="Times New Roman" w:eastAsia="黑体" w:hAnsi="Times New Roman"/>
          <w:sz w:val="32"/>
          <w:szCs w:val="32"/>
        </w:rPr>
      </w:pPr>
      <w:bookmarkStart w:id="15" w:name="BookMark4"/>
      <w:bookmarkEnd w:id="14"/>
    </w:p>
    <w:p w14:paraId="3B6347AD" w14:textId="77777777" w:rsidR="00894836" w:rsidRPr="000701AB" w:rsidRDefault="00894836" w:rsidP="00093D25">
      <w:pPr>
        <w:spacing w:line="20" w:lineRule="exact"/>
        <w:jc w:val="center"/>
        <w:rPr>
          <w:rFonts w:ascii="Times New Roman" w:eastAsia="黑体" w:hAnsi="Times New Roman"/>
          <w:sz w:val="32"/>
          <w:szCs w:val="32"/>
        </w:rPr>
      </w:pPr>
    </w:p>
    <w:sdt>
      <w:sdtPr>
        <w:rPr>
          <w:rFonts w:ascii="Times New Roman" w:hAnsi="Times New Roman"/>
        </w:rPr>
        <w:tag w:val="NEW_STAND_NAME"/>
        <w:id w:val="595910757"/>
        <w:lock w:val="sdtLocked"/>
        <w:placeholder>
          <w:docPart w:val="3D5E292842A14FF6A87EF7B53F584A6D"/>
        </w:placeholder>
      </w:sdtPr>
      <w:sdtContent>
        <w:bookmarkStart w:id="16" w:name="NEW_STAND_NAME" w:displacedByCustomXml="prev"/>
        <w:p w14:paraId="6AC195BB" w14:textId="07EC6489" w:rsidR="00F26B7E" w:rsidRPr="000701AB" w:rsidRDefault="00C07682" w:rsidP="00B63E8A">
          <w:pPr>
            <w:pStyle w:val="afffffffff8"/>
            <w:spacing w:beforeLines="1" w:before="3" w:afterLines="220" w:after="686"/>
            <w:rPr>
              <w:rFonts w:ascii="Times New Roman" w:hAnsi="Times New Roman"/>
            </w:rPr>
          </w:pPr>
          <w:r w:rsidRPr="000701AB">
            <w:rPr>
              <w:rFonts w:ascii="Times New Roman" w:hAnsi="Times New Roman"/>
            </w:rPr>
            <w:t>湖北省</w:t>
          </w:r>
          <w:r w:rsidR="007C3891" w:rsidRPr="000701AB">
            <w:rPr>
              <w:rFonts w:ascii="Times New Roman" w:hAnsi="Times New Roman"/>
            </w:rPr>
            <w:t>废弃矿山地下水污染风险管控和修复技术指南</w:t>
          </w:r>
        </w:p>
      </w:sdtContent>
    </w:sdt>
    <w:bookmarkEnd w:id="16" w:displacedByCustomXml="prev"/>
    <w:p w14:paraId="1F9A17A1" w14:textId="77777777" w:rsidR="00E2552F" w:rsidRPr="000701AB" w:rsidRDefault="00E2552F" w:rsidP="00A77CCB">
      <w:pPr>
        <w:pStyle w:val="affc"/>
        <w:spacing w:before="312" w:after="312"/>
        <w:rPr>
          <w:rFonts w:ascii="Times New Roman"/>
        </w:rPr>
      </w:pPr>
      <w:bookmarkStart w:id="17" w:name="_Toc17233325"/>
      <w:bookmarkStart w:id="18" w:name="_Toc17233333"/>
      <w:bookmarkStart w:id="19" w:name="_Toc24884211"/>
      <w:bookmarkStart w:id="20" w:name="_Toc24884218"/>
      <w:bookmarkStart w:id="21" w:name="_Toc26648465"/>
      <w:bookmarkStart w:id="22" w:name="_Toc26718930"/>
      <w:bookmarkStart w:id="23" w:name="_Toc26986530"/>
      <w:bookmarkStart w:id="24" w:name="_Toc26986771"/>
      <w:bookmarkStart w:id="25" w:name="_Toc97191423"/>
      <w:bookmarkStart w:id="26" w:name="_Toc202449209"/>
      <w:r w:rsidRPr="000701AB">
        <w:rPr>
          <w:rFonts w:ascii="Times New Roman"/>
        </w:rPr>
        <w:t>范围</w:t>
      </w:r>
      <w:bookmarkEnd w:id="17"/>
      <w:bookmarkEnd w:id="18"/>
      <w:bookmarkEnd w:id="19"/>
      <w:bookmarkEnd w:id="20"/>
      <w:bookmarkEnd w:id="21"/>
      <w:bookmarkEnd w:id="22"/>
      <w:bookmarkEnd w:id="23"/>
      <w:bookmarkEnd w:id="24"/>
      <w:bookmarkEnd w:id="25"/>
      <w:bookmarkEnd w:id="26"/>
    </w:p>
    <w:p w14:paraId="3437C5DE" w14:textId="77777777" w:rsidR="00C555C7" w:rsidRPr="000701AB" w:rsidRDefault="00C555C7" w:rsidP="00C555C7">
      <w:pPr>
        <w:pStyle w:val="affffb"/>
        <w:ind w:firstLine="420"/>
        <w:rPr>
          <w:rFonts w:ascii="Times New Roman"/>
        </w:rPr>
      </w:pPr>
      <w:bookmarkStart w:id="27" w:name="_Toc17233326"/>
      <w:bookmarkStart w:id="28" w:name="_Toc17233334"/>
      <w:bookmarkStart w:id="29" w:name="_Toc24884212"/>
      <w:bookmarkStart w:id="30" w:name="_Toc24884219"/>
      <w:bookmarkStart w:id="31" w:name="_Toc26648466"/>
      <w:r w:rsidRPr="000701AB">
        <w:rPr>
          <w:rFonts w:ascii="Times New Roman"/>
        </w:rPr>
        <w:t>本指南规定了关闭矿山地下水污染防治的总则、工作内容和流程、风险管控或修复目标值确定、污染防治技术筛选、污染防治技术方案制定、防治工程建设运行和监测与污染防治效果评估的技术要求。</w:t>
      </w:r>
    </w:p>
    <w:p w14:paraId="75893627" w14:textId="5AAEAE23" w:rsidR="008B0C9C" w:rsidRPr="000701AB" w:rsidRDefault="00C555C7" w:rsidP="00C555C7">
      <w:pPr>
        <w:pStyle w:val="affffb"/>
        <w:ind w:firstLine="420"/>
        <w:rPr>
          <w:rFonts w:ascii="Times New Roman"/>
        </w:rPr>
      </w:pPr>
      <w:r w:rsidRPr="000701AB">
        <w:rPr>
          <w:rFonts w:ascii="Times New Roman"/>
        </w:rPr>
        <w:t>本指南适用于关闭矿山地下水污染需开展风险管控或修复治理工作的情形。</w:t>
      </w:r>
    </w:p>
    <w:p w14:paraId="2BEF7EFD" w14:textId="77777777" w:rsidR="00E2552F" w:rsidRPr="000701AB" w:rsidRDefault="00E2552F" w:rsidP="00A77CCB">
      <w:pPr>
        <w:pStyle w:val="affc"/>
        <w:spacing w:before="312" w:after="312"/>
        <w:rPr>
          <w:rFonts w:ascii="Times New Roman"/>
        </w:rPr>
      </w:pPr>
      <w:bookmarkStart w:id="32" w:name="_Toc26718931"/>
      <w:bookmarkStart w:id="33" w:name="_Toc26986531"/>
      <w:bookmarkStart w:id="34" w:name="_Toc26986772"/>
      <w:bookmarkStart w:id="35" w:name="_Toc97191424"/>
      <w:bookmarkStart w:id="36" w:name="_Toc202449210"/>
      <w:r w:rsidRPr="000701AB">
        <w:rPr>
          <w:rFonts w:ascii="Times New Roman"/>
        </w:rPr>
        <w:t>规范性引用文件</w:t>
      </w:r>
      <w:bookmarkEnd w:id="27"/>
      <w:bookmarkEnd w:id="28"/>
      <w:bookmarkEnd w:id="29"/>
      <w:bookmarkEnd w:id="30"/>
      <w:bookmarkEnd w:id="31"/>
      <w:bookmarkEnd w:id="32"/>
      <w:bookmarkEnd w:id="33"/>
      <w:bookmarkEnd w:id="34"/>
      <w:bookmarkEnd w:id="35"/>
      <w:bookmarkEnd w:id="36"/>
    </w:p>
    <w:sdt>
      <w:sdtPr>
        <w:rPr>
          <w:rFonts w:ascii="Times New Roman"/>
        </w:rPr>
        <w:id w:val="715848253"/>
        <w:placeholder>
          <w:docPart w:val="8E05FD43B55C44F4BD405A6B18587DC8"/>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1DE77D77" w14:textId="5AE0381B" w:rsidR="008A57E6" w:rsidRPr="000701AB" w:rsidRDefault="00F65334" w:rsidP="008A57E6">
          <w:pPr>
            <w:pStyle w:val="affffb"/>
            <w:ind w:firstLine="420"/>
            <w:rPr>
              <w:rFonts w:ascii="Times New Roman"/>
            </w:rPr>
          </w:pPr>
          <w:r w:rsidRPr="000701AB">
            <w:rPr>
              <w:rFonts w:ascii="Times New Roman"/>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46EC1F81" w14:textId="08E66C3C" w:rsidR="00F65334" w:rsidRPr="000701AB" w:rsidRDefault="00F65334" w:rsidP="00F65334">
      <w:pPr>
        <w:pStyle w:val="affffb"/>
        <w:ind w:firstLine="420"/>
        <w:rPr>
          <w:rFonts w:ascii="Times New Roman"/>
        </w:rPr>
      </w:pPr>
      <w:r w:rsidRPr="000701AB">
        <w:rPr>
          <w:rFonts w:ascii="Times New Roman"/>
        </w:rPr>
        <w:t xml:space="preserve">GB/T 14848            </w:t>
      </w:r>
      <w:r w:rsidRPr="000701AB">
        <w:rPr>
          <w:rFonts w:ascii="Times New Roman"/>
        </w:rPr>
        <w:t>地下水质量标准</w:t>
      </w:r>
    </w:p>
    <w:p w14:paraId="6B81630D" w14:textId="3F885F5D" w:rsidR="00F65334" w:rsidRPr="000701AB" w:rsidRDefault="00F65334" w:rsidP="00F65334">
      <w:pPr>
        <w:pStyle w:val="affffb"/>
        <w:ind w:firstLine="420"/>
        <w:rPr>
          <w:rFonts w:ascii="Times New Roman"/>
        </w:rPr>
      </w:pPr>
      <w:r w:rsidRPr="000701AB">
        <w:rPr>
          <w:rFonts w:ascii="Times New Roman"/>
        </w:rPr>
        <w:t xml:space="preserve">GB 3838               </w:t>
      </w:r>
      <w:r w:rsidRPr="000701AB">
        <w:rPr>
          <w:rFonts w:ascii="Times New Roman"/>
        </w:rPr>
        <w:t>地表水环境质量标准</w:t>
      </w:r>
    </w:p>
    <w:p w14:paraId="5DC1E14F" w14:textId="4244F0AC" w:rsidR="00F65334" w:rsidRPr="000701AB" w:rsidRDefault="00F65334" w:rsidP="00F65334">
      <w:pPr>
        <w:pStyle w:val="affffb"/>
        <w:ind w:firstLine="420"/>
        <w:rPr>
          <w:rFonts w:ascii="Times New Roman"/>
        </w:rPr>
      </w:pPr>
      <w:r w:rsidRPr="000701AB">
        <w:rPr>
          <w:rFonts w:ascii="Times New Roman"/>
        </w:rPr>
        <w:t xml:space="preserve">GB 20426              </w:t>
      </w:r>
      <w:r w:rsidRPr="000701AB">
        <w:rPr>
          <w:rFonts w:ascii="Times New Roman"/>
        </w:rPr>
        <w:t>煤炭工业污染物排放标准</w:t>
      </w:r>
    </w:p>
    <w:p w14:paraId="71ED69A4" w14:textId="2004CA20" w:rsidR="00F65334" w:rsidRPr="000701AB" w:rsidRDefault="00F65334" w:rsidP="00F65334">
      <w:pPr>
        <w:pStyle w:val="affffb"/>
        <w:ind w:firstLine="420"/>
        <w:rPr>
          <w:rFonts w:ascii="Times New Roman"/>
        </w:rPr>
      </w:pPr>
      <w:r w:rsidRPr="000701AB">
        <w:rPr>
          <w:rFonts w:ascii="Times New Roman"/>
        </w:rPr>
        <w:t xml:space="preserve">GB 50027              </w:t>
      </w:r>
      <w:r w:rsidRPr="000701AB">
        <w:rPr>
          <w:rFonts w:ascii="Times New Roman"/>
        </w:rPr>
        <w:t>供水水文地质勘察规范</w:t>
      </w:r>
    </w:p>
    <w:p w14:paraId="3BFA9F88" w14:textId="6B619523" w:rsidR="00F65334" w:rsidRPr="000701AB" w:rsidRDefault="00F65334" w:rsidP="00F65334">
      <w:pPr>
        <w:pStyle w:val="affffb"/>
        <w:ind w:firstLine="420"/>
        <w:rPr>
          <w:rFonts w:ascii="Times New Roman"/>
        </w:rPr>
      </w:pPr>
      <w:r w:rsidRPr="000701AB">
        <w:rPr>
          <w:rFonts w:ascii="Times New Roman"/>
        </w:rPr>
        <w:t xml:space="preserve">HJ 610                </w:t>
      </w:r>
      <w:r w:rsidRPr="000701AB">
        <w:rPr>
          <w:rFonts w:ascii="Times New Roman"/>
        </w:rPr>
        <w:t>环境影响评价技术导则</w:t>
      </w:r>
      <w:r w:rsidRPr="000701AB">
        <w:rPr>
          <w:rFonts w:ascii="Times New Roman"/>
        </w:rPr>
        <w:t xml:space="preserve"> </w:t>
      </w:r>
      <w:r w:rsidRPr="000701AB">
        <w:rPr>
          <w:rFonts w:ascii="Times New Roman"/>
        </w:rPr>
        <w:t>地下水环境</w:t>
      </w:r>
    </w:p>
    <w:p w14:paraId="22A7A47F" w14:textId="0321DDCB" w:rsidR="00F65334" w:rsidRPr="000701AB" w:rsidRDefault="00F65334" w:rsidP="00F65334">
      <w:pPr>
        <w:pStyle w:val="affffb"/>
        <w:ind w:firstLine="420"/>
        <w:rPr>
          <w:rFonts w:ascii="Times New Roman"/>
        </w:rPr>
      </w:pPr>
      <w:r w:rsidRPr="000701AB">
        <w:rPr>
          <w:rFonts w:ascii="Times New Roman"/>
        </w:rPr>
        <w:t xml:space="preserve">HJ 25.5               </w:t>
      </w:r>
      <w:r w:rsidRPr="000701AB">
        <w:rPr>
          <w:rFonts w:ascii="Times New Roman"/>
        </w:rPr>
        <w:t>污染地块风险管控与土壤修复效果评估技术导则</w:t>
      </w:r>
    </w:p>
    <w:p w14:paraId="145E56F5" w14:textId="1C637788" w:rsidR="00F65334" w:rsidRPr="000701AB" w:rsidRDefault="00F65334" w:rsidP="00F65334">
      <w:pPr>
        <w:pStyle w:val="affffb"/>
        <w:ind w:firstLine="420"/>
        <w:rPr>
          <w:rFonts w:ascii="Times New Roman"/>
        </w:rPr>
      </w:pPr>
      <w:r w:rsidRPr="000701AB">
        <w:rPr>
          <w:rFonts w:ascii="Times New Roman"/>
        </w:rPr>
        <w:t xml:space="preserve">HJ 25.6               </w:t>
      </w:r>
      <w:r w:rsidRPr="000701AB">
        <w:rPr>
          <w:rFonts w:ascii="Times New Roman"/>
        </w:rPr>
        <w:t>污染地块地下水修复和风险管控技术导则</w:t>
      </w:r>
    </w:p>
    <w:p w14:paraId="023ABF0A" w14:textId="7F7A65C4" w:rsidR="00F65334" w:rsidRPr="000701AB" w:rsidRDefault="00F65334" w:rsidP="00F65334">
      <w:pPr>
        <w:pStyle w:val="affffb"/>
        <w:ind w:firstLine="420"/>
        <w:rPr>
          <w:rFonts w:ascii="Times New Roman"/>
        </w:rPr>
      </w:pPr>
      <w:r w:rsidRPr="000701AB">
        <w:rPr>
          <w:rFonts w:ascii="Times New Roman"/>
        </w:rPr>
        <w:t xml:space="preserve">HJ 164                </w:t>
      </w:r>
      <w:r w:rsidRPr="000701AB">
        <w:rPr>
          <w:rFonts w:ascii="Times New Roman"/>
        </w:rPr>
        <w:t>地下水环境监测技术规范</w:t>
      </w:r>
    </w:p>
    <w:p w14:paraId="22BF816E" w14:textId="515B70A5" w:rsidR="00F65334" w:rsidRPr="000701AB" w:rsidRDefault="00F65334" w:rsidP="00F65334">
      <w:pPr>
        <w:pStyle w:val="affffb"/>
        <w:ind w:firstLine="420"/>
        <w:rPr>
          <w:rFonts w:ascii="Times New Roman"/>
        </w:rPr>
      </w:pPr>
      <w:r w:rsidRPr="000701AB">
        <w:rPr>
          <w:rFonts w:ascii="Times New Roman"/>
        </w:rPr>
        <w:t xml:space="preserve">HJ 338                </w:t>
      </w:r>
      <w:r w:rsidRPr="000701AB">
        <w:rPr>
          <w:rFonts w:ascii="Times New Roman"/>
        </w:rPr>
        <w:t>饮用水水源保护区划分技术规范</w:t>
      </w:r>
    </w:p>
    <w:p w14:paraId="27D5258B" w14:textId="6DBC9002" w:rsidR="00F65334" w:rsidRPr="000701AB" w:rsidRDefault="00F65334" w:rsidP="00F65334">
      <w:pPr>
        <w:pStyle w:val="affffb"/>
        <w:ind w:firstLine="420"/>
        <w:rPr>
          <w:rFonts w:ascii="Times New Roman"/>
        </w:rPr>
      </w:pPr>
      <w:r w:rsidRPr="000701AB">
        <w:rPr>
          <w:rFonts w:ascii="Times New Roman"/>
        </w:rPr>
        <w:t xml:space="preserve">HJ 493                </w:t>
      </w:r>
      <w:r w:rsidRPr="000701AB">
        <w:rPr>
          <w:rFonts w:ascii="Times New Roman"/>
        </w:rPr>
        <w:t>水质</w:t>
      </w:r>
      <w:r w:rsidRPr="000701AB">
        <w:rPr>
          <w:rFonts w:ascii="Times New Roman"/>
        </w:rPr>
        <w:t xml:space="preserve"> </w:t>
      </w:r>
      <w:r w:rsidRPr="000701AB">
        <w:rPr>
          <w:rFonts w:ascii="Times New Roman"/>
        </w:rPr>
        <w:t>样品的保存和管理技术规定</w:t>
      </w:r>
    </w:p>
    <w:p w14:paraId="370E020A" w14:textId="35E3D0E0" w:rsidR="00F65334" w:rsidRPr="000701AB" w:rsidRDefault="00F65334" w:rsidP="00F65334">
      <w:pPr>
        <w:pStyle w:val="affffb"/>
        <w:ind w:firstLine="420"/>
        <w:rPr>
          <w:rFonts w:ascii="Times New Roman"/>
        </w:rPr>
      </w:pPr>
      <w:r w:rsidRPr="000701AB">
        <w:rPr>
          <w:rFonts w:ascii="Times New Roman"/>
        </w:rPr>
        <w:t xml:space="preserve">HJ 652                </w:t>
      </w:r>
      <w:r w:rsidRPr="000701AB">
        <w:rPr>
          <w:rFonts w:ascii="Times New Roman"/>
        </w:rPr>
        <w:t>矿山生态环境保护与恢复治理方案（规划）编制规范（试行）</w:t>
      </w:r>
    </w:p>
    <w:p w14:paraId="2F710A7B" w14:textId="0D3AD491" w:rsidR="00F65334" w:rsidRPr="000701AB" w:rsidRDefault="00F65334" w:rsidP="00F65334">
      <w:pPr>
        <w:pStyle w:val="affffb"/>
        <w:ind w:firstLine="420"/>
        <w:rPr>
          <w:rFonts w:ascii="Times New Roman"/>
        </w:rPr>
      </w:pPr>
      <w:r w:rsidRPr="000701AB">
        <w:rPr>
          <w:rFonts w:ascii="Times New Roman"/>
        </w:rPr>
        <w:t xml:space="preserve">HJ/T 91               </w:t>
      </w:r>
      <w:r w:rsidRPr="000701AB">
        <w:rPr>
          <w:rFonts w:ascii="Times New Roman"/>
        </w:rPr>
        <w:t>地表水和污水监测技术规范</w:t>
      </w:r>
    </w:p>
    <w:p w14:paraId="1EABEA26" w14:textId="29EE216E" w:rsidR="00F65334" w:rsidRPr="000701AB" w:rsidRDefault="00F65334" w:rsidP="00F65334">
      <w:pPr>
        <w:pStyle w:val="affffb"/>
        <w:ind w:firstLine="420"/>
        <w:rPr>
          <w:rFonts w:ascii="Times New Roman"/>
        </w:rPr>
      </w:pPr>
      <w:r w:rsidRPr="000701AB">
        <w:rPr>
          <w:rFonts w:ascii="Times New Roman"/>
        </w:rPr>
        <w:t xml:space="preserve">MT/T 633              </w:t>
      </w:r>
      <w:r w:rsidRPr="000701AB">
        <w:rPr>
          <w:rFonts w:ascii="Times New Roman"/>
        </w:rPr>
        <w:t>地下水动态长期观测技术规范</w:t>
      </w:r>
    </w:p>
    <w:p w14:paraId="44428900" w14:textId="3A6C75EC" w:rsidR="00F65334" w:rsidRPr="000701AB" w:rsidRDefault="00F65334" w:rsidP="00F65334">
      <w:pPr>
        <w:pStyle w:val="affffb"/>
        <w:ind w:firstLine="420"/>
        <w:rPr>
          <w:rFonts w:ascii="Times New Roman"/>
        </w:rPr>
      </w:pPr>
      <w:r w:rsidRPr="000701AB">
        <w:rPr>
          <w:rFonts w:ascii="Times New Roman"/>
        </w:rPr>
        <w:t xml:space="preserve">MT/T 1091             </w:t>
      </w:r>
      <w:r w:rsidRPr="000701AB">
        <w:rPr>
          <w:rFonts w:ascii="Times New Roman"/>
        </w:rPr>
        <w:t>煤矿床水文地质、工程地质及环境地质勘查评价标准</w:t>
      </w:r>
    </w:p>
    <w:p w14:paraId="478E8CA2" w14:textId="5EAF0961" w:rsidR="00F65334" w:rsidRPr="000701AB" w:rsidRDefault="00F65334" w:rsidP="00F65334">
      <w:pPr>
        <w:pStyle w:val="affffb"/>
        <w:ind w:firstLine="420"/>
        <w:rPr>
          <w:rFonts w:ascii="Times New Roman"/>
        </w:rPr>
      </w:pPr>
      <w:r w:rsidRPr="000701AB">
        <w:rPr>
          <w:rFonts w:ascii="Times New Roman"/>
        </w:rPr>
        <w:t xml:space="preserve">MT/T 1022             </w:t>
      </w:r>
      <w:r w:rsidRPr="000701AB">
        <w:rPr>
          <w:rFonts w:ascii="Times New Roman"/>
        </w:rPr>
        <w:t>废弃矿井地下水污染监测布网技术规范</w:t>
      </w:r>
    </w:p>
    <w:p w14:paraId="42B5EF34" w14:textId="77777777" w:rsidR="00F65334" w:rsidRPr="000701AB" w:rsidRDefault="00F65334" w:rsidP="00F65334">
      <w:pPr>
        <w:pStyle w:val="affffb"/>
        <w:ind w:firstLine="420"/>
        <w:rPr>
          <w:rFonts w:ascii="Times New Roman"/>
        </w:rPr>
      </w:pPr>
      <w:r w:rsidRPr="000701AB">
        <w:rPr>
          <w:rFonts w:ascii="Times New Roman"/>
        </w:rPr>
        <w:t>地下水环境状况调查评价工作指南</w:t>
      </w:r>
      <w:r w:rsidRPr="000701AB">
        <w:rPr>
          <w:rFonts w:ascii="Times New Roman"/>
        </w:rPr>
        <w:t xml:space="preserve"> </w:t>
      </w:r>
      <w:r w:rsidRPr="000701AB">
        <w:rPr>
          <w:rFonts w:ascii="Times New Roman"/>
        </w:rPr>
        <w:t>（环办土壤函〔</w:t>
      </w:r>
      <w:r w:rsidRPr="000701AB">
        <w:rPr>
          <w:rFonts w:ascii="Times New Roman"/>
        </w:rPr>
        <w:t>2019</w:t>
      </w:r>
      <w:r w:rsidRPr="000701AB">
        <w:rPr>
          <w:rFonts w:ascii="Times New Roman"/>
        </w:rPr>
        <w:t>〕</w:t>
      </w:r>
      <w:r w:rsidRPr="000701AB">
        <w:rPr>
          <w:rFonts w:ascii="Times New Roman"/>
        </w:rPr>
        <w:t>770</w:t>
      </w:r>
      <w:r w:rsidRPr="000701AB">
        <w:rPr>
          <w:rFonts w:ascii="Times New Roman"/>
        </w:rPr>
        <w:t>号）</w:t>
      </w:r>
    </w:p>
    <w:p w14:paraId="58A67B40" w14:textId="77777777" w:rsidR="00F65334" w:rsidRPr="000701AB" w:rsidRDefault="00F65334" w:rsidP="00F65334">
      <w:pPr>
        <w:pStyle w:val="affffb"/>
        <w:ind w:firstLine="420"/>
        <w:rPr>
          <w:rFonts w:ascii="Times New Roman"/>
        </w:rPr>
      </w:pPr>
      <w:r w:rsidRPr="000701AB">
        <w:rPr>
          <w:rFonts w:ascii="Times New Roman"/>
        </w:rPr>
        <w:t>地下水污染模拟预测评估工作指南</w:t>
      </w:r>
      <w:r w:rsidRPr="000701AB">
        <w:rPr>
          <w:rFonts w:ascii="Times New Roman"/>
        </w:rPr>
        <w:t xml:space="preserve"> </w:t>
      </w:r>
      <w:r w:rsidRPr="000701AB">
        <w:rPr>
          <w:rFonts w:ascii="Times New Roman"/>
        </w:rPr>
        <w:t>（环办土壤函〔</w:t>
      </w:r>
      <w:r w:rsidRPr="000701AB">
        <w:rPr>
          <w:rFonts w:ascii="Times New Roman"/>
        </w:rPr>
        <w:t>2019</w:t>
      </w:r>
      <w:r w:rsidRPr="000701AB">
        <w:rPr>
          <w:rFonts w:ascii="Times New Roman"/>
        </w:rPr>
        <w:t>〕</w:t>
      </w:r>
      <w:r w:rsidRPr="000701AB">
        <w:rPr>
          <w:rFonts w:ascii="Times New Roman"/>
        </w:rPr>
        <w:t>770</w:t>
      </w:r>
      <w:r w:rsidRPr="000701AB">
        <w:rPr>
          <w:rFonts w:ascii="Times New Roman"/>
        </w:rPr>
        <w:t>号）</w:t>
      </w:r>
    </w:p>
    <w:p w14:paraId="05D32C88" w14:textId="77777777" w:rsidR="00F65334" w:rsidRPr="000701AB" w:rsidRDefault="00F65334" w:rsidP="00F65334">
      <w:pPr>
        <w:pStyle w:val="affffb"/>
        <w:ind w:firstLine="420"/>
        <w:rPr>
          <w:rFonts w:ascii="Times New Roman"/>
        </w:rPr>
      </w:pPr>
      <w:r w:rsidRPr="000701AB">
        <w:rPr>
          <w:rFonts w:ascii="Times New Roman"/>
        </w:rPr>
        <w:t>地下水污染健康风险评估工作指南</w:t>
      </w:r>
      <w:r w:rsidRPr="000701AB">
        <w:rPr>
          <w:rFonts w:ascii="Times New Roman"/>
        </w:rPr>
        <w:t xml:space="preserve"> </w:t>
      </w:r>
      <w:r w:rsidRPr="000701AB">
        <w:rPr>
          <w:rFonts w:ascii="Times New Roman"/>
        </w:rPr>
        <w:t>（环办土壤函〔</w:t>
      </w:r>
      <w:r w:rsidRPr="000701AB">
        <w:rPr>
          <w:rFonts w:ascii="Times New Roman"/>
        </w:rPr>
        <w:t>2019</w:t>
      </w:r>
      <w:r w:rsidRPr="000701AB">
        <w:rPr>
          <w:rFonts w:ascii="Times New Roman"/>
        </w:rPr>
        <w:t>〕</w:t>
      </w:r>
      <w:r w:rsidRPr="000701AB">
        <w:rPr>
          <w:rFonts w:ascii="Times New Roman"/>
        </w:rPr>
        <w:t>770</w:t>
      </w:r>
      <w:r w:rsidRPr="000701AB">
        <w:rPr>
          <w:rFonts w:ascii="Times New Roman"/>
        </w:rPr>
        <w:t>号）</w:t>
      </w:r>
    </w:p>
    <w:p w14:paraId="11600E90" w14:textId="77777777" w:rsidR="00F65334" w:rsidRPr="000701AB" w:rsidRDefault="00F65334" w:rsidP="00F65334">
      <w:pPr>
        <w:pStyle w:val="affffb"/>
        <w:ind w:firstLine="420"/>
        <w:rPr>
          <w:rFonts w:ascii="Times New Roman"/>
        </w:rPr>
      </w:pPr>
      <w:r w:rsidRPr="000701AB">
        <w:rPr>
          <w:rFonts w:ascii="Times New Roman"/>
        </w:rPr>
        <w:t>废弃井封井回填技术指南（试行）（环办土壤函〔</w:t>
      </w:r>
      <w:r w:rsidRPr="000701AB">
        <w:rPr>
          <w:rFonts w:ascii="Times New Roman"/>
        </w:rPr>
        <w:t>2020</w:t>
      </w:r>
      <w:r w:rsidRPr="000701AB">
        <w:rPr>
          <w:rFonts w:ascii="Times New Roman"/>
        </w:rPr>
        <w:t>〕</w:t>
      </w:r>
      <w:r w:rsidRPr="000701AB">
        <w:rPr>
          <w:rFonts w:ascii="Times New Roman"/>
        </w:rPr>
        <w:t>72</w:t>
      </w:r>
      <w:r w:rsidRPr="000701AB">
        <w:rPr>
          <w:rFonts w:ascii="Times New Roman"/>
        </w:rPr>
        <w:t>号）</w:t>
      </w:r>
    </w:p>
    <w:p w14:paraId="3623507E" w14:textId="5FE3C8AF" w:rsidR="00F65334" w:rsidRPr="000701AB" w:rsidRDefault="00F65334" w:rsidP="00F65334">
      <w:pPr>
        <w:pStyle w:val="affffb"/>
        <w:ind w:firstLine="420"/>
        <w:rPr>
          <w:rFonts w:ascii="Times New Roman"/>
        </w:rPr>
      </w:pPr>
      <w:r w:rsidRPr="000701AB">
        <w:rPr>
          <w:rFonts w:ascii="Times New Roman"/>
        </w:rPr>
        <w:t>地下水污染源防渗技术指南（试行）（环办土壤函〔</w:t>
      </w:r>
      <w:r w:rsidRPr="000701AB">
        <w:rPr>
          <w:rFonts w:ascii="Times New Roman"/>
        </w:rPr>
        <w:t>2020</w:t>
      </w:r>
      <w:r w:rsidRPr="000701AB">
        <w:rPr>
          <w:rFonts w:ascii="Times New Roman"/>
        </w:rPr>
        <w:t>〕</w:t>
      </w:r>
      <w:r w:rsidRPr="000701AB">
        <w:rPr>
          <w:rFonts w:ascii="Times New Roman"/>
        </w:rPr>
        <w:t>72</w:t>
      </w:r>
      <w:r w:rsidRPr="000701AB">
        <w:rPr>
          <w:rFonts w:ascii="Times New Roman"/>
        </w:rPr>
        <w:t>号）</w:t>
      </w:r>
    </w:p>
    <w:p w14:paraId="22769E8F" w14:textId="77777777" w:rsidR="00B265BC" w:rsidRPr="000701AB" w:rsidRDefault="00FD59EB" w:rsidP="00FD59EB">
      <w:pPr>
        <w:pStyle w:val="affc"/>
        <w:spacing w:before="312" w:after="312"/>
        <w:rPr>
          <w:rFonts w:ascii="Times New Roman"/>
        </w:rPr>
      </w:pPr>
      <w:bookmarkStart w:id="37" w:name="_Toc97191425"/>
      <w:bookmarkStart w:id="38" w:name="_Toc202449211"/>
      <w:r w:rsidRPr="000701AB">
        <w:rPr>
          <w:rFonts w:ascii="Times New Roman"/>
          <w:szCs w:val="21"/>
        </w:rPr>
        <w:t>术语和定义</w:t>
      </w:r>
      <w:bookmarkEnd w:id="37"/>
      <w:bookmarkEnd w:id="38"/>
    </w:p>
    <w:bookmarkStart w:id="39" w:name="_Toc26986532" w:displacedByCustomXml="next"/>
    <w:bookmarkEnd w:id="39" w:displacedByCustomXml="next"/>
    <w:sdt>
      <w:sdtPr>
        <w:rPr>
          <w:rFonts w:ascii="Times New Roman"/>
        </w:rPr>
        <w:id w:val="-1909835108"/>
        <w:placeholder>
          <w:docPart w:val="8E745B7C1AA64C63B79B4B36F1632ACB"/>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3BAD8B19" w14:textId="32D3FBBF" w:rsidR="003C010C" w:rsidRPr="000701AB" w:rsidRDefault="00F65334" w:rsidP="00E54977">
          <w:pPr>
            <w:pStyle w:val="affffb"/>
            <w:ind w:firstLine="420"/>
            <w:rPr>
              <w:rFonts w:ascii="Times New Roman"/>
            </w:rPr>
          </w:pPr>
          <w:r w:rsidRPr="000701AB">
            <w:rPr>
              <w:rFonts w:ascii="Times New Roman"/>
            </w:rPr>
            <w:t>下列术语和定义适用于本文件。</w:t>
          </w:r>
        </w:p>
      </w:sdtContent>
    </w:sdt>
    <w:p w14:paraId="4BC4174E" w14:textId="77777777" w:rsidR="00F65334" w:rsidRPr="000701AB" w:rsidRDefault="00F65334" w:rsidP="00E54977">
      <w:pPr>
        <w:pStyle w:val="afffffffffff5"/>
        <w:ind w:firstLineChars="200" w:firstLine="420"/>
        <w:rPr>
          <w:rFonts w:ascii="Times New Roman" w:eastAsia="黑体"/>
        </w:rPr>
      </w:pPr>
      <w:r w:rsidRPr="000701AB">
        <w:rPr>
          <w:rFonts w:ascii="Times New Roman" w:eastAsia="黑体"/>
        </w:rPr>
        <w:t>矿坑水</w:t>
      </w:r>
      <w:r w:rsidRPr="000701AB">
        <w:rPr>
          <w:rFonts w:ascii="Times New Roman" w:eastAsia="黑体"/>
        </w:rPr>
        <w:t>Mine Water</w:t>
      </w:r>
    </w:p>
    <w:p w14:paraId="7CB25CBE" w14:textId="2BB51222" w:rsidR="00F65334" w:rsidRPr="000701AB" w:rsidRDefault="00F65334" w:rsidP="00E54977">
      <w:pPr>
        <w:pStyle w:val="affffb"/>
        <w:ind w:firstLine="420"/>
        <w:rPr>
          <w:rFonts w:ascii="Times New Roman"/>
        </w:rPr>
      </w:pPr>
      <w:r w:rsidRPr="000701AB">
        <w:rPr>
          <w:rFonts w:ascii="Times New Roman"/>
        </w:rPr>
        <w:t>流入露天矿坑或井下巷道中的各种水，统称为矿坑水。</w:t>
      </w:r>
    </w:p>
    <w:p w14:paraId="5B324F05" w14:textId="77777777" w:rsidR="00E54977" w:rsidRPr="000701AB" w:rsidRDefault="00E54977" w:rsidP="00E54977">
      <w:pPr>
        <w:pStyle w:val="afffffffffff5"/>
        <w:ind w:firstLineChars="200" w:firstLine="420"/>
        <w:rPr>
          <w:rFonts w:ascii="Times New Roman" w:eastAsia="黑体"/>
        </w:rPr>
      </w:pPr>
      <w:r w:rsidRPr="000701AB">
        <w:rPr>
          <w:rFonts w:ascii="Times New Roman" w:eastAsia="黑体"/>
        </w:rPr>
        <w:t>矿井</w:t>
      </w:r>
      <w:r w:rsidRPr="000701AB">
        <w:rPr>
          <w:rFonts w:ascii="Times New Roman" w:eastAsia="黑体"/>
        </w:rPr>
        <w:t>Mine</w:t>
      </w:r>
    </w:p>
    <w:p w14:paraId="73CAE9E9" w14:textId="554A8D02" w:rsidR="00E54977" w:rsidRPr="000701AB" w:rsidRDefault="00E54977" w:rsidP="00E54977">
      <w:pPr>
        <w:pStyle w:val="affffb"/>
        <w:ind w:firstLine="420"/>
        <w:rPr>
          <w:rFonts w:ascii="Times New Roman"/>
        </w:rPr>
      </w:pPr>
      <w:r w:rsidRPr="000701AB">
        <w:rPr>
          <w:rFonts w:ascii="Times New Roman"/>
        </w:rPr>
        <w:t>由于矿产资源地下开采而形成的竖井、斜井、平硐等矿山井筒的统称。</w:t>
      </w:r>
    </w:p>
    <w:p w14:paraId="6AB9B055" w14:textId="5129B227" w:rsidR="00E54977" w:rsidRPr="000701AB" w:rsidRDefault="00E54977" w:rsidP="00E54977">
      <w:pPr>
        <w:pStyle w:val="afffffffffff5"/>
        <w:ind w:firstLineChars="200" w:firstLine="420"/>
        <w:rPr>
          <w:rFonts w:ascii="Times New Roman" w:eastAsia="黑体"/>
        </w:rPr>
      </w:pPr>
      <w:r w:rsidRPr="000701AB">
        <w:rPr>
          <w:rFonts w:ascii="Times New Roman" w:eastAsia="黑体"/>
        </w:rPr>
        <w:lastRenderedPageBreak/>
        <w:t>酸性矿山排水</w:t>
      </w:r>
      <w:r w:rsidRPr="000701AB">
        <w:rPr>
          <w:rFonts w:ascii="Times New Roman" w:eastAsia="黑体"/>
        </w:rPr>
        <w:t>Acid Mine Drainage</w:t>
      </w:r>
    </w:p>
    <w:p w14:paraId="211F2F55" w14:textId="18F994B9" w:rsidR="00096728" w:rsidRPr="000701AB" w:rsidRDefault="00E54977" w:rsidP="00E54977">
      <w:pPr>
        <w:pStyle w:val="affffb"/>
        <w:ind w:firstLine="420"/>
        <w:rPr>
          <w:rFonts w:ascii="Times New Roman"/>
        </w:rPr>
      </w:pPr>
      <w:r w:rsidRPr="000701AB">
        <w:rPr>
          <w:rFonts w:ascii="Times New Roman"/>
        </w:rPr>
        <w:t>含硫或硫化物的矿石和矿山废料暴露在空气中氧化产生的排水，通常呈酸性，含高浓度硫酸盐和重（类）金属。</w:t>
      </w:r>
    </w:p>
    <w:p w14:paraId="44679975" w14:textId="20C26571" w:rsidR="00096728" w:rsidRPr="000701AB" w:rsidRDefault="00E54977" w:rsidP="00096728">
      <w:pPr>
        <w:pStyle w:val="affc"/>
        <w:spacing w:before="312" w:after="312"/>
        <w:rPr>
          <w:rFonts w:ascii="Times New Roman"/>
        </w:rPr>
      </w:pPr>
      <w:bookmarkStart w:id="40" w:name="_Toc202449212"/>
      <w:r w:rsidRPr="000701AB">
        <w:rPr>
          <w:rFonts w:ascii="Times New Roman"/>
        </w:rPr>
        <w:t>指导原则</w:t>
      </w:r>
      <w:bookmarkEnd w:id="40"/>
    </w:p>
    <w:p w14:paraId="55770594" w14:textId="176A8D34" w:rsidR="00096728" w:rsidRPr="000701AB" w:rsidRDefault="00E54977" w:rsidP="00E54977">
      <w:pPr>
        <w:pStyle w:val="affd"/>
        <w:spacing w:before="156" w:after="156"/>
        <w:ind w:firstLineChars="200" w:firstLine="420"/>
        <w:outlineLvl w:val="9"/>
        <w:rPr>
          <w:rFonts w:ascii="Times New Roman"/>
        </w:rPr>
      </w:pPr>
      <w:r w:rsidRPr="000701AB">
        <w:rPr>
          <w:rFonts w:ascii="Times New Roman"/>
        </w:rPr>
        <w:t>科学性原则</w:t>
      </w:r>
    </w:p>
    <w:p w14:paraId="521DE411" w14:textId="4558155F" w:rsidR="00865C38" w:rsidRPr="000701AB" w:rsidRDefault="00E54977" w:rsidP="00E54977">
      <w:pPr>
        <w:pStyle w:val="affffb"/>
        <w:ind w:firstLine="420"/>
        <w:rPr>
          <w:rFonts w:ascii="Times New Roman"/>
        </w:rPr>
      </w:pPr>
      <w:r w:rsidRPr="000701AB">
        <w:rPr>
          <w:rFonts w:ascii="Times New Roman"/>
        </w:rPr>
        <w:t>综合考虑矿区的水文地质条件、污染物类型、污染特征、技术适用条件等，通过科学合理的技术筛选与设计，规范矿山地下水污染防治工作的开展。</w:t>
      </w:r>
    </w:p>
    <w:p w14:paraId="5FC35031" w14:textId="78CB061A" w:rsidR="00096728" w:rsidRPr="000701AB" w:rsidRDefault="00E54977" w:rsidP="00E54977">
      <w:pPr>
        <w:pStyle w:val="affd"/>
        <w:spacing w:before="156" w:after="156"/>
        <w:ind w:firstLineChars="200" w:firstLine="420"/>
        <w:outlineLvl w:val="9"/>
        <w:rPr>
          <w:rFonts w:ascii="Times New Roman"/>
        </w:rPr>
      </w:pPr>
      <w:r w:rsidRPr="000701AB">
        <w:rPr>
          <w:rFonts w:ascii="Times New Roman"/>
        </w:rPr>
        <w:t>可行性原则</w:t>
      </w:r>
    </w:p>
    <w:p w14:paraId="00CFE784" w14:textId="316C53AA" w:rsidR="00E54977" w:rsidRPr="000701AB" w:rsidRDefault="00E54977" w:rsidP="00E54977">
      <w:pPr>
        <w:pStyle w:val="affffb"/>
        <w:ind w:firstLine="420"/>
        <w:rPr>
          <w:rFonts w:ascii="Times New Roman"/>
        </w:rPr>
      </w:pPr>
      <w:r w:rsidRPr="000701AB">
        <w:rPr>
          <w:rFonts w:ascii="Times New Roman"/>
        </w:rPr>
        <w:t>综合考虑矿山开采区水文地质条件和污染物特性，因地制宜制定地下水污染防治技术方案，开展防治工程建设运行和过程监测。</w:t>
      </w:r>
    </w:p>
    <w:p w14:paraId="348B88C5" w14:textId="6736F4A1" w:rsidR="00E54977" w:rsidRPr="000701AB" w:rsidRDefault="00E54977" w:rsidP="00E54977">
      <w:pPr>
        <w:pStyle w:val="affd"/>
        <w:spacing w:before="156" w:after="156"/>
        <w:ind w:firstLineChars="200" w:firstLine="420"/>
        <w:outlineLvl w:val="9"/>
        <w:rPr>
          <w:rFonts w:ascii="Times New Roman"/>
        </w:rPr>
      </w:pPr>
      <w:r w:rsidRPr="000701AB">
        <w:rPr>
          <w:rFonts w:ascii="Times New Roman"/>
        </w:rPr>
        <w:t>安全性原则</w:t>
      </w:r>
    </w:p>
    <w:p w14:paraId="50C3C457" w14:textId="59B06A57" w:rsidR="00E54977" w:rsidRPr="000701AB" w:rsidRDefault="00E54977" w:rsidP="00E54977">
      <w:pPr>
        <w:pStyle w:val="affffb"/>
        <w:ind w:firstLine="420"/>
        <w:rPr>
          <w:rFonts w:ascii="Times New Roman"/>
        </w:rPr>
      </w:pPr>
      <w:r w:rsidRPr="000701AB">
        <w:rPr>
          <w:rFonts w:ascii="Times New Roman"/>
        </w:rPr>
        <w:t>矿山地下水污染防治工作方案制订和实施时，应确保工程实施安全，防止对施工人员、周边人群健康以及生态环境产生二次污染。</w:t>
      </w:r>
    </w:p>
    <w:p w14:paraId="052B53D2" w14:textId="30208D93" w:rsidR="00E54977" w:rsidRPr="000701AB" w:rsidRDefault="00E54977" w:rsidP="00E54977">
      <w:pPr>
        <w:pStyle w:val="affd"/>
        <w:spacing w:before="156" w:after="156"/>
        <w:ind w:firstLineChars="200" w:firstLine="420"/>
        <w:outlineLvl w:val="9"/>
        <w:rPr>
          <w:rFonts w:ascii="Times New Roman"/>
        </w:rPr>
      </w:pPr>
      <w:r w:rsidRPr="000701AB">
        <w:rPr>
          <w:rFonts w:ascii="Times New Roman"/>
        </w:rPr>
        <w:t>经济性原则</w:t>
      </w:r>
    </w:p>
    <w:p w14:paraId="62E856D8" w14:textId="40A7D8B6" w:rsidR="00865C38" w:rsidRPr="000701AB" w:rsidRDefault="00E54977" w:rsidP="00E54977">
      <w:pPr>
        <w:pStyle w:val="affffb"/>
        <w:ind w:firstLine="420"/>
        <w:rPr>
          <w:rFonts w:ascii="Times New Roman"/>
        </w:rPr>
      </w:pPr>
      <w:r w:rsidRPr="000701AB">
        <w:rPr>
          <w:rFonts w:ascii="Times New Roman"/>
        </w:rPr>
        <w:t>在保障矿山地下水污染防治效果的前提下，综合考虑建设、运行和监测等费用，优先选择治理效果好、成本低的工艺。</w:t>
      </w:r>
    </w:p>
    <w:p w14:paraId="06587DA8" w14:textId="7B7914C2" w:rsidR="00096728" w:rsidRPr="000701AB" w:rsidRDefault="00E54977" w:rsidP="00096728">
      <w:pPr>
        <w:pStyle w:val="affc"/>
        <w:spacing w:before="312" w:after="312"/>
        <w:rPr>
          <w:rFonts w:ascii="Times New Roman"/>
        </w:rPr>
      </w:pPr>
      <w:bookmarkStart w:id="41" w:name="_Toc202449213"/>
      <w:r w:rsidRPr="000701AB">
        <w:rPr>
          <w:rFonts w:ascii="Times New Roman"/>
        </w:rPr>
        <w:t>工作</w:t>
      </w:r>
      <w:r w:rsidR="00592B0B" w:rsidRPr="000701AB">
        <w:rPr>
          <w:rFonts w:ascii="Times New Roman"/>
        </w:rPr>
        <w:t>内容和</w:t>
      </w:r>
      <w:r w:rsidRPr="000701AB">
        <w:rPr>
          <w:rFonts w:ascii="Times New Roman"/>
        </w:rPr>
        <w:t>流程</w:t>
      </w:r>
      <w:bookmarkEnd w:id="41"/>
    </w:p>
    <w:p w14:paraId="69D75200" w14:textId="77777777" w:rsidR="00592B0B" w:rsidRPr="000701AB" w:rsidRDefault="00592B0B" w:rsidP="00592B0B">
      <w:pPr>
        <w:pStyle w:val="affd"/>
        <w:spacing w:before="156" w:after="156"/>
        <w:ind w:firstLineChars="200" w:firstLine="420"/>
        <w:outlineLvl w:val="9"/>
        <w:rPr>
          <w:rFonts w:ascii="Times New Roman"/>
        </w:rPr>
      </w:pPr>
      <w:r w:rsidRPr="000701AB">
        <w:rPr>
          <w:rFonts w:ascii="Times New Roman"/>
        </w:rPr>
        <w:t>工作内容</w:t>
      </w:r>
    </w:p>
    <w:p w14:paraId="5BF6F69B" w14:textId="77777777" w:rsidR="00592B0B" w:rsidRPr="000701AB" w:rsidRDefault="00592B0B" w:rsidP="00592B0B">
      <w:pPr>
        <w:pStyle w:val="affe"/>
        <w:spacing w:before="156" w:after="156"/>
        <w:ind w:firstLineChars="200" w:firstLine="420"/>
        <w:outlineLvl w:val="9"/>
        <w:rPr>
          <w:rFonts w:ascii="Times New Roman" w:eastAsia="宋体"/>
          <w:noProof/>
        </w:rPr>
      </w:pPr>
      <w:r w:rsidRPr="000701AB">
        <w:rPr>
          <w:rFonts w:ascii="Times New Roman" w:eastAsia="宋体"/>
          <w:noProof/>
        </w:rPr>
        <w:t>风险管控与修复目标确定</w:t>
      </w:r>
    </w:p>
    <w:p w14:paraId="43405685" w14:textId="4A193943" w:rsidR="00592B0B" w:rsidRPr="000701AB" w:rsidRDefault="00592B0B" w:rsidP="00592B0B">
      <w:pPr>
        <w:pStyle w:val="affffb"/>
        <w:ind w:firstLine="420"/>
        <w:rPr>
          <w:rFonts w:ascii="Times New Roman"/>
        </w:rPr>
      </w:pPr>
      <w:r w:rsidRPr="000701AB">
        <w:rPr>
          <w:rFonts w:ascii="Times New Roman"/>
        </w:rPr>
        <w:t>审核矿山前期调查资料与风险评估报告，明确需要开展风险管控或修复的地下水污染范围，以及处理或修复后，地下水及处理后的排水需要达到的水质目标值，确定需要达到的风险管控与修复目标。</w:t>
      </w:r>
    </w:p>
    <w:p w14:paraId="700DD618" w14:textId="77777777" w:rsidR="00592B0B" w:rsidRPr="000701AB" w:rsidRDefault="00592B0B" w:rsidP="00592B0B">
      <w:pPr>
        <w:pStyle w:val="affe"/>
        <w:spacing w:before="156" w:after="156"/>
        <w:ind w:firstLineChars="200" w:firstLine="420"/>
        <w:outlineLvl w:val="9"/>
        <w:rPr>
          <w:rFonts w:ascii="Times New Roman" w:eastAsia="宋体"/>
          <w:noProof/>
        </w:rPr>
      </w:pPr>
      <w:r w:rsidRPr="000701AB">
        <w:rPr>
          <w:rFonts w:ascii="Times New Roman" w:eastAsia="宋体"/>
          <w:noProof/>
        </w:rPr>
        <w:t>污染防治技术筛选</w:t>
      </w:r>
    </w:p>
    <w:p w14:paraId="071E03A8" w14:textId="07B85A0A" w:rsidR="00592B0B" w:rsidRPr="000701AB" w:rsidRDefault="00592B0B" w:rsidP="00592B0B">
      <w:pPr>
        <w:pStyle w:val="affffb"/>
        <w:ind w:firstLine="420"/>
        <w:rPr>
          <w:rFonts w:ascii="Times New Roman"/>
        </w:rPr>
      </w:pPr>
      <w:r w:rsidRPr="000701AB">
        <w:rPr>
          <w:rFonts w:ascii="Times New Roman"/>
        </w:rPr>
        <w:t>根据矿山地下水污染风险管控或修复目标，结合矿区水文地质条件、污染特征和防治要求等，筛选合适的地下水污染防治技术，包括源头预防与防控技术、过程截获与阻控技术和末端治理技术，必要时可开展试验验证。</w:t>
      </w:r>
    </w:p>
    <w:p w14:paraId="3594BE23" w14:textId="77777777" w:rsidR="00592B0B" w:rsidRPr="000701AB" w:rsidRDefault="00592B0B" w:rsidP="00592B0B">
      <w:pPr>
        <w:pStyle w:val="affe"/>
        <w:spacing w:before="156" w:after="156"/>
        <w:ind w:firstLineChars="200" w:firstLine="420"/>
        <w:outlineLvl w:val="9"/>
        <w:rPr>
          <w:rFonts w:ascii="Times New Roman" w:eastAsia="宋体"/>
          <w:noProof/>
        </w:rPr>
      </w:pPr>
      <w:r w:rsidRPr="000701AB">
        <w:rPr>
          <w:rFonts w:ascii="Times New Roman" w:eastAsia="宋体"/>
          <w:noProof/>
        </w:rPr>
        <w:t>污染防治技术方案制订</w:t>
      </w:r>
    </w:p>
    <w:p w14:paraId="4BAFC07F" w14:textId="51C88379" w:rsidR="00592B0B" w:rsidRPr="000701AB" w:rsidRDefault="00592B0B" w:rsidP="00592B0B">
      <w:pPr>
        <w:pStyle w:val="affffb"/>
        <w:ind w:firstLine="420"/>
        <w:rPr>
          <w:rFonts w:ascii="Times New Roman"/>
        </w:rPr>
      </w:pPr>
      <w:r w:rsidRPr="000701AB">
        <w:rPr>
          <w:rFonts w:ascii="Times New Roman"/>
        </w:rPr>
        <w:t>在技术筛选的基础上，编制形成技术可行、经济合理的矿山地下水污染防治技术方案，主要包括技术路线、工艺参数、工程量、费用和周期等。</w:t>
      </w:r>
    </w:p>
    <w:p w14:paraId="750AEF3B" w14:textId="77777777" w:rsidR="00592B0B" w:rsidRPr="000701AB" w:rsidRDefault="00592B0B" w:rsidP="00592B0B">
      <w:pPr>
        <w:pStyle w:val="affe"/>
        <w:spacing w:before="156" w:after="156"/>
        <w:ind w:firstLineChars="200" w:firstLine="420"/>
        <w:outlineLvl w:val="9"/>
        <w:rPr>
          <w:rFonts w:ascii="Times New Roman" w:eastAsia="宋体"/>
          <w:noProof/>
        </w:rPr>
      </w:pPr>
      <w:r w:rsidRPr="000701AB">
        <w:rPr>
          <w:rFonts w:ascii="Times New Roman" w:eastAsia="宋体"/>
          <w:noProof/>
        </w:rPr>
        <w:t>工程建设运行与监测</w:t>
      </w:r>
    </w:p>
    <w:p w14:paraId="09C97B92" w14:textId="1FB2ABE1" w:rsidR="00592B0B" w:rsidRPr="000701AB" w:rsidRDefault="00592B0B" w:rsidP="00592B0B">
      <w:pPr>
        <w:pStyle w:val="affffb"/>
        <w:ind w:firstLine="420"/>
        <w:rPr>
          <w:rFonts w:ascii="Times New Roman"/>
        </w:rPr>
      </w:pPr>
      <w:r w:rsidRPr="000701AB">
        <w:rPr>
          <w:rFonts w:ascii="Times New Roman"/>
        </w:rPr>
        <w:t>根据关闭矿山地下水污染防治技术方案开展地下水污染防治工程建设、运行与监测。</w:t>
      </w:r>
    </w:p>
    <w:p w14:paraId="5EEF4EAF" w14:textId="5A046105" w:rsidR="00592B0B" w:rsidRPr="000701AB" w:rsidRDefault="00592B0B" w:rsidP="00592B0B">
      <w:pPr>
        <w:pStyle w:val="affe"/>
        <w:spacing w:before="156" w:after="156"/>
        <w:ind w:firstLineChars="200" w:firstLine="420"/>
        <w:outlineLvl w:val="9"/>
        <w:rPr>
          <w:rFonts w:ascii="Times New Roman" w:eastAsia="宋体"/>
          <w:noProof/>
        </w:rPr>
      </w:pPr>
      <w:r w:rsidRPr="000701AB">
        <w:rPr>
          <w:rFonts w:ascii="Times New Roman" w:eastAsia="宋体"/>
          <w:noProof/>
        </w:rPr>
        <w:t>污染防治效果评估</w:t>
      </w:r>
    </w:p>
    <w:p w14:paraId="7F69E9DB" w14:textId="058B12E1" w:rsidR="00592B0B" w:rsidRPr="000701AB" w:rsidRDefault="00592B0B" w:rsidP="00592B0B">
      <w:pPr>
        <w:pStyle w:val="affd"/>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lastRenderedPageBreak/>
        <w:t>关闭矿山地下水污染防治工程实施后，应制定污染风险防控效果评估方案，通过采样和监测，评估是否达到风险管控或修复目标，并根据效果评估结果提出后期环境监管的建议。</w:t>
      </w:r>
    </w:p>
    <w:p w14:paraId="15635E6F" w14:textId="5E181156" w:rsidR="00592B0B" w:rsidRPr="000701AB" w:rsidRDefault="00592B0B" w:rsidP="00592B0B">
      <w:pPr>
        <w:pStyle w:val="affd"/>
        <w:spacing w:before="156" w:after="156"/>
        <w:ind w:firstLineChars="200" w:firstLine="420"/>
        <w:outlineLvl w:val="9"/>
        <w:rPr>
          <w:rFonts w:ascii="Times New Roman"/>
        </w:rPr>
      </w:pPr>
      <w:r w:rsidRPr="000701AB">
        <w:rPr>
          <w:rFonts w:ascii="Times New Roman"/>
        </w:rPr>
        <w:t>工作流程</w:t>
      </w:r>
    </w:p>
    <w:p w14:paraId="1A89D8B1" w14:textId="64B1D5C9" w:rsidR="00043318" w:rsidRPr="000701AB" w:rsidRDefault="00043318" w:rsidP="00043318">
      <w:pPr>
        <w:pStyle w:val="affffb"/>
        <w:ind w:firstLine="420"/>
        <w:rPr>
          <w:rFonts w:ascii="Times New Roman"/>
        </w:rPr>
      </w:pPr>
      <w:r w:rsidRPr="000701AB">
        <w:rPr>
          <w:rFonts w:ascii="Times New Roman"/>
        </w:rPr>
        <w:t>本指南的工作流程见图</w:t>
      </w:r>
      <w:r w:rsidRPr="000701AB">
        <w:rPr>
          <w:rFonts w:ascii="Times New Roman"/>
        </w:rPr>
        <w:t>1</w:t>
      </w:r>
      <w:r w:rsidRPr="000701AB">
        <w:rPr>
          <w:rFonts w:ascii="Times New Roman"/>
        </w:rPr>
        <w:t>。</w:t>
      </w:r>
    </w:p>
    <w:p w14:paraId="03F4F88A" w14:textId="74DA2879" w:rsidR="00043318" w:rsidRPr="000701AB" w:rsidRDefault="00043318" w:rsidP="00043318">
      <w:pPr>
        <w:pStyle w:val="affffb"/>
        <w:ind w:firstLineChars="0" w:firstLine="0"/>
        <w:jc w:val="center"/>
        <w:rPr>
          <w:rFonts w:ascii="Times New Roman"/>
        </w:rPr>
      </w:pPr>
      <w:r w:rsidRPr="000701AB">
        <w:rPr>
          <w:rFonts w:ascii="Times New Roman" w:eastAsia="黑体"/>
          <w:color w:val="000000"/>
          <w:szCs w:val="30"/>
        </w:rPr>
        <w:drawing>
          <wp:inline distT="0" distB="0" distL="114300" distR="114300" wp14:anchorId="704F99BF" wp14:editId="7A6FC229">
            <wp:extent cx="4918075" cy="7297947"/>
            <wp:effectExtent l="0" t="0" r="0" b="0"/>
            <wp:docPr id="3" name="图片 3" descr="技术路线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技术路线图"/>
                    <pic:cNvPicPr>
                      <a:picLocks noChangeAspect="1"/>
                    </pic:cNvPicPr>
                  </pic:nvPicPr>
                  <pic:blipFill>
                    <a:blip r:embed="rId15"/>
                    <a:stretch>
                      <a:fillRect/>
                    </a:stretch>
                  </pic:blipFill>
                  <pic:spPr>
                    <a:xfrm>
                      <a:off x="0" y="0"/>
                      <a:ext cx="4922291" cy="7304203"/>
                    </a:xfrm>
                    <a:prstGeom prst="rect">
                      <a:avLst/>
                    </a:prstGeom>
                  </pic:spPr>
                </pic:pic>
              </a:graphicData>
            </a:graphic>
          </wp:inline>
        </w:drawing>
      </w:r>
    </w:p>
    <w:p w14:paraId="5AE95252" w14:textId="2BCF20B8" w:rsidR="00791196" w:rsidRPr="000701AB" w:rsidRDefault="00043318" w:rsidP="00592B0B">
      <w:pPr>
        <w:pStyle w:val="affffb"/>
        <w:ind w:firstLine="420"/>
        <w:jc w:val="center"/>
        <w:rPr>
          <w:rFonts w:ascii="Times New Roman" w:eastAsia="黑体"/>
        </w:rPr>
      </w:pPr>
      <w:r w:rsidRPr="000701AB">
        <w:rPr>
          <w:rFonts w:ascii="Times New Roman" w:eastAsia="黑体"/>
        </w:rPr>
        <w:t>图</w:t>
      </w:r>
      <w:r w:rsidRPr="000701AB">
        <w:rPr>
          <w:rFonts w:ascii="Times New Roman" w:eastAsia="黑体"/>
        </w:rPr>
        <w:t xml:space="preserve">1 </w:t>
      </w:r>
      <w:r w:rsidRPr="000701AB">
        <w:rPr>
          <w:rFonts w:ascii="Times New Roman" w:eastAsia="黑体"/>
        </w:rPr>
        <w:t>关闭矿山地下水污染防治工作流程图</w:t>
      </w:r>
    </w:p>
    <w:p w14:paraId="24B88F69" w14:textId="0A233603" w:rsidR="00043318" w:rsidRPr="000701AB" w:rsidRDefault="00043318" w:rsidP="00043318">
      <w:pPr>
        <w:pStyle w:val="affc"/>
        <w:spacing w:before="312" w:after="312"/>
        <w:rPr>
          <w:rFonts w:ascii="Times New Roman"/>
        </w:rPr>
      </w:pPr>
      <w:bookmarkStart w:id="42" w:name="_Toc202449214"/>
      <w:r w:rsidRPr="000701AB">
        <w:rPr>
          <w:rFonts w:ascii="Times New Roman"/>
        </w:rPr>
        <w:lastRenderedPageBreak/>
        <w:t>风险管控与修复目标确定</w:t>
      </w:r>
      <w:bookmarkEnd w:id="42"/>
    </w:p>
    <w:p w14:paraId="0BD939B3" w14:textId="1FF5D912" w:rsidR="00096728" w:rsidRPr="000701AB" w:rsidRDefault="00043318" w:rsidP="00E54977">
      <w:pPr>
        <w:pStyle w:val="affd"/>
        <w:spacing w:before="156" w:after="156"/>
        <w:ind w:firstLineChars="200" w:firstLine="420"/>
        <w:rPr>
          <w:rFonts w:ascii="Times New Roman"/>
        </w:rPr>
      </w:pPr>
      <w:r w:rsidRPr="000701AB">
        <w:rPr>
          <w:rFonts w:ascii="Times New Roman"/>
        </w:rPr>
        <w:t>目标污染物确定</w:t>
      </w:r>
    </w:p>
    <w:p w14:paraId="1A08B9D2" w14:textId="0B5DC304" w:rsidR="00E54977" w:rsidRPr="000701AB" w:rsidRDefault="00043318"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根据前期关闭矿山地下水环境状况调查、风险评估、受体特征、地下水使用功能和地质因素等，确定矿山地下水的特征污染物。</w:t>
      </w:r>
    </w:p>
    <w:p w14:paraId="4E6193C1" w14:textId="4B622E10" w:rsidR="00E54977" w:rsidRPr="000701AB" w:rsidRDefault="00043318"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当特征污染物对周边环境或人体健康构成风险或具有潜在风险时，应作为风险管控或修复的目标污染物。</w:t>
      </w:r>
    </w:p>
    <w:p w14:paraId="27874D30" w14:textId="55B9D3AF" w:rsidR="00096728" w:rsidRPr="000701AB" w:rsidRDefault="00043318" w:rsidP="00043318">
      <w:pPr>
        <w:pStyle w:val="affd"/>
        <w:spacing w:before="156" w:after="156"/>
        <w:ind w:firstLineChars="200" w:firstLine="420"/>
        <w:rPr>
          <w:rFonts w:ascii="Times New Roman"/>
        </w:rPr>
      </w:pPr>
      <w:r w:rsidRPr="000701AB">
        <w:rPr>
          <w:rFonts w:ascii="Times New Roman"/>
        </w:rPr>
        <w:t>修复目标值确定</w:t>
      </w:r>
    </w:p>
    <w:p w14:paraId="34E9A23E" w14:textId="5F6C299E" w:rsidR="00043318" w:rsidRPr="000701AB" w:rsidRDefault="00E36FCC"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若关闭矿山地下水污染影响到集中式地下水型饮用水源（包括已建成的在用、备用和应急水源，在建或规划的地下水型饮用水源）保护区及补给径流区，应以这些区域的水质满足</w:t>
      </w:r>
      <w:r w:rsidRPr="000701AB">
        <w:rPr>
          <w:rFonts w:ascii="Times New Roman" w:eastAsia="宋体"/>
          <w:noProof/>
        </w:rPr>
        <w:t>GB/T 14848</w:t>
      </w:r>
      <w:r w:rsidRPr="000701AB">
        <w:rPr>
          <w:rFonts w:ascii="Times New Roman" w:eastAsia="宋体"/>
          <w:noProof/>
        </w:rPr>
        <w:t>中</w:t>
      </w:r>
      <w:r w:rsidRPr="000701AB">
        <w:rPr>
          <w:rFonts w:ascii="Times New Roman" w:eastAsia="宋体"/>
          <w:noProof/>
        </w:rPr>
        <w:t>Ⅲ</w:t>
      </w:r>
      <w:r w:rsidRPr="000701AB">
        <w:rPr>
          <w:rFonts w:ascii="Times New Roman" w:eastAsia="宋体"/>
          <w:noProof/>
        </w:rPr>
        <w:t>类标准作为健康与环境风险评估的目标。</w:t>
      </w:r>
    </w:p>
    <w:p w14:paraId="574B0F0F" w14:textId="74C2D678" w:rsidR="00E36FCC" w:rsidRPr="000701AB" w:rsidRDefault="00E36FCC"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对于</w:t>
      </w:r>
      <w:r w:rsidRPr="000701AB">
        <w:rPr>
          <w:rFonts w:ascii="Times New Roman" w:eastAsia="宋体"/>
          <w:noProof/>
        </w:rPr>
        <w:t>GB/T 14848</w:t>
      </w:r>
      <w:r w:rsidRPr="000701AB">
        <w:rPr>
          <w:rFonts w:ascii="Times New Roman" w:eastAsia="宋体"/>
          <w:noProof/>
        </w:rPr>
        <w:t>未涉及的目标污染物，根据《地下水污染健康风险评估工作指南》（环办土壤函〔</w:t>
      </w:r>
      <w:r w:rsidRPr="000701AB">
        <w:rPr>
          <w:rFonts w:ascii="Times New Roman" w:eastAsia="宋体"/>
          <w:noProof/>
        </w:rPr>
        <w:t>2019</w:t>
      </w:r>
      <w:r w:rsidRPr="000701AB">
        <w:rPr>
          <w:rFonts w:ascii="Times New Roman" w:eastAsia="宋体"/>
          <w:noProof/>
        </w:rPr>
        <w:t>〕</w:t>
      </w:r>
      <w:r w:rsidRPr="000701AB">
        <w:rPr>
          <w:rFonts w:ascii="Times New Roman" w:eastAsia="宋体"/>
          <w:noProof/>
        </w:rPr>
        <w:t>770</w:t>
      </w:r>
      <w:r w:rsidRPr="000701AB">
        <w:rPr>
          <w:rFonts w:ascii="Times New Roman" w:eastAsia="宋体"/>
          <w:noProof/>
        </w:rPr>
        <w:t>号），按照饮用地下水的暴露途径计算地下水健康风险评估风险控制值。采用风险评估计算修复目标值时，单种污染物可接受的非致癌危害商为</w:t>
      </w:r>
      <w:r w:rsidRPr="000701AB">
        <w:rPr>
          <w:rFonts w:ascii="Times New Roman" w:eastAsia="宋体"/>
          <w:noProof/>
        </w:rPr>
        <w:t>1</w:t>
      </w:r>
      <w:r w:rsidRPr="000701AB">
        <w:rPr>
          <w:rFonts w:ascii="Times New Roman" w:eastAsia="宋体"/>
          <w:noProof/>
        </w:rPr>
        <w:t>，可接受的致癌风险水平为</w:t>
      </w:r>
      <w:r w:rsidRPr="000701AB">
        <w:rPr>
          <w:rFonts w:ascii="Times New Roman" w:eastAsia="宋体"/>
          <w:noProof/>
        </w:rPr>
        <w:t>10</w:t>
      </w:r>
      <w:r w:rsidRPr="000701AB">
        <w:rPr>
          <w:rFonts w:ascii="Times New Roman" w:eastAsia="宋体"/>
          <w:noProof/>
          <w:vertAlign w:val="superscript"/>
        </w:rPr>
        <w:t>-6</w:t>
      </w:r>
      <w:r w:rsidRPr="000701AB">
        <w:rPr>
          <w:rFonts w:ascii="Times New Roman" w:eastAsia="宋体"/>
          <w:noProof/>
        </w:rPr>
        <w:t>。</w:t>
      </w:r>
    </w:p>
    <w:p w14:paraId="55A331AF" w14:textId="4E241488" w:rsidR="00E36FCC" w:rsidRPr="000701AB" w:rsidRDefault="00E36FCC"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若关闭矿山位于地表水体等敏感目标补给区，根据地表水等敏感目标的水质要求，确定矿山地下水健康与环境风险评估计算的水质目标。水质目标参照</w:t>
      </w:r>
      <w:r w:rsidRPr="000701AB">
        <w:rPr>
          <w:rFonts w:ascii="Times New Roman" w:eastAsia="宋体"/>
          <w:noProof/>
        </w:rPr>
        <w:t>GB3838</w:t>
      </w:r>
      <w:r w:rsidRPr="000701AB">
        <w:rPr>
          <w:rFonts w:ascii="Times New Roman" w:eastAsia="宋体"/>
          <w:noProof/>
        </w:rPr>
        <w:t>或其他标准确定，对于国内标准未涉及的污染物，可参考欧盟、世界卫生组织及美国环境保护署发布的相关标准确定。矿井涌水处理后的排水水质可参考</w:t>
      </w:r>
      <w:r w:rsidRPr="000701AB">
        <w:rPr>
          <w:rFonts w:ascii="Times New Roman" w:eastAsia="宋体"/>
          <w:noProof/>
        </w:rPr>
        <w:t>GB 20426</w:t>
      </w:r>
      <w:r w:rsidRPr="000701AB">
        <w:rPr>
          <w:rFonts w:ascii="Times New Roman" w:eastAsia="宋体"/>
          <w:noProof/>
        </w:rPr>
        <w:t>或其他相关排放标准。</w:t>
      </w:r>
    </w:p>
    <w:p w14:paraId="41392669" w14:textId="77777777" w:rsidR="00E36FCC" w:rsidRPr="000701AB" w:rsidRDefault="00E36FCC"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若关闭矿山地下水污染影响到具有工业和农业用水等使用功能的区域，根据其水质功能要求（参考</w:t>
      </w:r>
      <w:r w:rsidRPr="000701AB">
        <w:rPr>
          <w:rFonts w:ascii="Times New Roman" w:eastAsia="宋体"/>
          <w:noProof/>
        </w:rPr>
        <w:t>GB/T 14848</w:t>
      </w:r>
      <w:r w:rsidRPr="000701AB">
        <w:rPr>
          <w:rFonts w:ascii="Times New Roman" w:eastAsia="宋体"/>
          <w:noProof/>
        </w:rPr>
        <w:t>、</w:t>
      </w:r>
      <w:r w:rsidRPr="000701AB">
        <w:rPr>
          <w:rFonts w:ascii="Times New Roman" w:eastAsia="宋体"/>
          <w:noProof/>
        </w:rPr>
        <w:t>GB 3838</w:t>
      </w:r>
      <w:r w:rsidRPr="000701AB">
        <w:rPr>
          <w:rFonts w:ascii="Times New Roman" w:eastAsia="宋体"/>
          <w:noProof/>
        </w:rPr>
        <w:t>或</w:t>
      </w:r>
      <w:r w:rsidRPr="000701AB">
        <w:rPr>
          <w:rFonts w:ascii="Times New Roman" w:eastAsia="宋体"/>
          <w:noProof/>
        </w:rPr>
        <w:t>GB 5084</w:t>
      </w:r>
      <w:r w:rsidRPr="000701AB">
        <w:rPr>
          <w:rFonts w:ascii="Times New Roman" w:eastAsia="宋体"/>
          <w:noProof/>
        </w:rPr>
        <w:t>），确定关闭矿山地下水风险评估计算的水质目标。对于已有标准未涉及的目标污染物，根据《地下水污染健康风险评估工作指南》（环办土壤函〔</w:t>
      </w:r>
      <w:r w:rsidRPr="000701AB">
        <w:rPr>
          <w:rFonts w:ascii="Times New Roman" w:eastAsia="宋体"/>
          <w:noProof/>
        </w:rPr>
        <w:t>2019</w:t>
      </w:r>
      <w:r w:rsidRPr="000701AB">
        <w:rPr>
          <w:rFonts w:ascii="Times New Roman" w:eastAsia="宋体"/>
          <w:noProof/>
        </w:rPr>
        <w:t>〕</w:t>
      </w:r>
      <w:r w:rsidRPr="000701AB">
        <w:rPr>
          <w:rFonts w:ascii="Times New Roman" w:eastAsia="宋体"/>
          <w:noProof/>
        </w:rPr>
        <w:t>770</w:t>
      </w:r>
      <w:r w:rsidRPr="000701AB">
        <w:rPr>
          <w:rFonts w:ascii="Times New Roman" w:eastAsia="宋体"/>
          <w:noProof/>
        </w:rPr>
        <w:t>号文），采用地下水健康风险评估方法计算地下水风险评估风险控制值。</w:t>
      </w:r>
    </w:p>
    <w:p w14:paraId="2123FE11" w14:textId="42842DB2" w:rsidR="00043318" w:rsidRPr="000701AB" w:rsidRDefault="00E36FCC" w:rsidP="00E36FCC">
      <w:pPr>
        <w:pStyle w:val="affe"/>
        <w:spacing w:before="156" w:after="156"/>
        <w:ind w:firstLineChars="200" w:firstLine="420"/>
        <w:outlineLvl w:val="9"/>
        <w:rPr>
          <w:rFonts w:ascii="Times New Roman" w:eastAsia="宋体"/>
          <w:noProof/>
        </w:rPr>
      </w:pPr>
      <w:r w:rsidRPr="000701AB">
        <w:rPr>
          <w:rFonts w:ascii="Times New Roman" w:eastAsia="宋体"/>
          <w:noProof/>
        </w:rPr>
        <w:t>对于地下水无使用功能的区域，可选择地下水环境背景值作为修复目标值。</w:t>
      </w:r>
    </w:p>
    <w:p w14:paraId="64EA14AE" w14:textId="50FF59A4" w:rsidR="00043318" w:rsidRPr="000701AB" w:rsidRDefault="00E36FCC" w:rsidP="00043318">
      <w:pPr>
        <w:pStyle w:val="affd"/>
        <w:spacing w:before="156" w:after="156"/>
        <w:ind w:firstLineChars="200" w:firstLine="420"/>
        <w:rPr>
          <w:rFonts w:ascii="Times New Roman"/>
        </w:rPr>
      </w:pPr>
      <w:r w:rsidRPr="000701AB">
        <w:rPr>
          <w:rFonts w:ascii="Times New Roman"/>
        </w:rPr>
        <w:t>风险管</w:t>
      </w:r>
      <w:proofErr w:type="gramStart"/>
      <w:r w:rsidRPr="000701AB">
        <w:rPr>
          <w:rFonts w:ascii="Times New Roman"/>
        </w:rPr>
        <w:t>控目标</w:t>
      </w:r>
      <w:proofErr w:type="gramEnd"/>
      <w:r w:rsidRPr="000701AB">
        <w:rPr>
          <w:rFonts w:ascii="Times New Roman"/>
        </w:rPr>
        <w:t>确定</w:t>
      </w:r>
    </w:p>
    <w:p w14:paraId="3832DB2D" w14:textId="73B10F51" w:rsidR="00043318" w:rsidRPr="000701AB" w:rsidRDefault="004C2FBF" w:rsidP="004C2FBF">
      <w:pPr>
        <w:pStyle w:val="affe"/>
        <w:spacing w:before="156" w:after="156"/>
        <w:ind w:firstLineChars="200" w:firstLine="420"/>
        <w:outlineLvl w:val="9"/>
        <w:rPr>
          <w:rFonts w:ascii="Times New Roman" w:eastAsia="宋体"/>
          <w:noProof/>
        </w:rPr>
      </w:pPr>
      <w:r w:rsidRPr="000701AB">
        <w:rPr>
          <w:rFonts w:ascii="Times New Roman" w:eastAsia="宋体"/>
          <w:noProof/>
        </w:rPr>
        <w:t>当关闭矿山地下水污染影响到集中式地下水型饮用水源（包括已建成的在用、备用、应急水源，在建和规划的水源）保护区及补给区（补给区优先采用已划定的准保护区）时，应同步制定风险管控目标，目标至少包括阻断地下水污染物暴露途径，阻止污染扩散的内容。</w:t>
      </w:r>
    </w:p>
    <w:p w14:paraId="022D8014" w14:textId="2BA3B91C" w:rsidR="004C2FBF" w:rsidRPr="000701AB" w:rsidRDefault="004C2FBF" w:rsidP="004C2FBF">
      <w:pPr>
        <w:pStyle w:val="affe"/>
        <w:spacing w:before="156" w:after="156"/>
        <w:ind w:firstLineChars="200" w:firstLine="420"/>
        <w:outlineLvl w:val="9"/>
        <w:rPr>
          <w:rFonts w:ascii="Times New Roman" w:eastAsia="宋体"/>
          <w:noProof/>
        </w:rPr>
      </w:pPr>
      <w:r w:rsidRPr="000701AB">
        <w:rPr>
          <w:rFonts w:ascii="Times New Roman" w:eastAsia="宋体"/>
          <w:noProof/>
        </w:rPr>
        <w:t>经修复技术经济评估，无法达到</w:t>
      </w:r>
      <w:r w:rsidR="00CE2297" w:rsidRPr="000701AB">
        <w:rPr>
          <w:rFonts w:ascii="Times New Roman" w:eastAsia="宋体"/>
          <w:noProof/>
        </w:rPr>
        <w:t>6</w:t>
      </w:r>
      <w:r w:rsidRPr="000701AB">
        <w:rPr>
          <w:rFonts w:ascii="Times New Roman" w:eastAsia="宋体"/>
          <w:noProof/>
        </w:rPr>
        <w:t>.2</w:t>
      </w:r>
      <w:r w:rsidRPr="000701AB">
        <w:rPr>
          <w:rFonts w:ascii="Times New Roman" w:eastAsia="宋体"/>
          <w:noProof/>
        </w:rPr>
        <w:t>提出的地下水修复目标值，应制定地下水风险管控目标作为地下水修复的阶段目标。</w:t>
      </w:r>
    </w:p>
    <w:p w14:paraId="017BB34E" w14:textId="2B0738F5" w:rsidR="00043318" w:rsidRPr="000701AB" w:rsidRDefault="004C2FBF" w:rsidP="004C2FBF">
      <w:pPr>
        <w:pStyle w:val="affe"/>
        <w:spacing w:before="156" w:after="156"/>
        <w:ind w:firstLineChars="200" w:firstLine="420"/>
        <w:outlineLvl w:val="9"/>
        <w:rPr>
          <w:rFonts w:ascii="Times New Roman" w:eastAsia="宋体"/>
          <w:noProof/>
        </w:rPr>
      </w:pPr>
      <w:r w:rsidRPr="000701AB">
        <w:rPr>
          <w:rFonts w:ascii="Times New Roman" w:eastAsia="宋体"/>
          <w:noProof/>
        </w:rPr>
        <w:t>当矿山地下水污染修复目标值为采用风险评估方法确定，而不是直接采用水质标准时，应制定风险管控目标。</w:t>
      </w:r>
    </w:p>
    <w:p w14:paraId="3BB87C71" w14:textId="2EC4F249" w:rsidR="00043318" w:rsidRPr="000701AB" w:rsidRDefault="004C2FBF" w:rsidP="00043318">
      <w:pPr>
        <w:pStyle w:val="affd"/>
        <w:spacing w:before="156" w:after="156"/>
        <w:ind w:firstLineChars="200" w:firstLine="420"/>
        <w:rPr>
          <w:rFonts w:ascii="Times New Roman"/>
        </w:rPr>
      </w:pPr>
      <w:r w:rsidRPr="000701AB">
        <w:rPr>
          <w:rFonts w:ascii="Times New Roman"/>
        </w:rPr>
        <w:t>地下水修复和风险管控范围确定</w:t>
      </w:r>
    </w:p>
    <w:p w14:paraId="64DC7647" w14:textId="40AE7C77" w:rsidR="004C2FBF" w:rsidRPr="000701AB" w:rsidRDefault="004C2FBF" w:rsidP="004C2FBF">
      <w:pPr>
        <w:pStyle w:val="affffb"/>
        <w:ind w:firstLine="420"/>
        <w:rPr>
          <w:rFonts w:ascii="Times New Roman"/>
        </w:rPr>
      </w:pPr>
      <w:r w:rsidRPr="000701AB">
        <w:rPr>
          <w:rFonts w:ascii="Times New Roman"/>
        </w:rPr>
        <w:t>将地下水中目标污染物浓度超出修复目标值的空间范围作为地下水修复和风险管控的范围。</w:t>
      </w:r>
    </w:p>
    <w:p w14:paraId="26664A61" w14:textId="47BF5242" w:rsidR="004C2FBF" w:rsidRPr="000701AB" w:rsidRDefault="004C2FBF" w:rsidP="004C2FBF">
      <w:pPr>
        <w:pStyle w:val="affc"/>
        <w:spacing w:before="312" w:after="312"/>
        <w:rPr>
          <w:rFonts w:ascii="Times New Roman"/>
        </w:rPr>
      </w:pPr>
      <w:bookmarkStart w:id="43" w:name="_Toc202449215"/>
      <w:r w:rsidRPr="000701AB">
        <w:rPr>
          <w:rFonts w:ascii="Times New Roman"/>
        </w:rPr>
        <w:t>污染防治技术筛选</w:t>
      </w:r>
      <w:bookmarkEnd w:id="43"/>
    </w:p>
    <w:p w14:paraId="37567C55" w14:textId="2AD6AE1C" w:rsidR="004C2FBF" w:rsidRPr="000701AB" w:rsidRDefault="00791196" w:rsidP="00043318">
      <w:pPr>
        <w:pStyle w:val="affd"/>
        <w:spacing w:before="156" w:after="156"/>
        <w:ind w:firstLineChars="200" w:firstLine="420"/>
        <w:rPr>
          <w:rFonts w:ascii="Times New Roman"/>
        </w:rPr>
      </w:pPr>
      <w:r w:rsidRPr="000701AB">
        <w:rPr>
          <w:rFonts w:ascii="Times New Roman"/>
        </w:rPr>
        <w:lastRenderedPageBreak/>
        <w:t>技术适用性分析</w:t>
      </w:r>
    </w:p>
    <w:p w14:paraId="6BAFD26F" w14:textId="0A75E7FC" w:rsidR="00791196" w:rsidRPr="000701AB" w:rsidRDefault="00791196" w:rsidP="00791196">
      <w:pPr>
        <w:pStyle w:val="affffb"/>
        <w:ind w:firstLine="420"/>
        <w:rPr>
          <w:rFonts w:ascii="Times New Roman"/>
        </w:rPr>
      </w:pPr>
      <w:r w:rsidRPr="000701AB">
        <w:rPr>
          <w:rFonts w:ascii="Times New Roman"/>
        </w:rPr>
        <w:t>根据目标矿山地质、水文地质、污染特征及施工条件，定性分析待选技术的适用性，常用的矿山地下水污染防治技术按所处的地下水径流位置可分为三类：源头预防与控制技术、过程截获与阻控技术，以及末端治理技术。方案编制过程中应根据三类技术的特点进行优化组合。各项技术适用性见表</w:t>
      </w:r>
      <w:r w:rsidRPr="000701AB">
        <w:rPr>
          <w:rFonts w:ascii="Times New Roman"/>
        </w:rPr>
        <w:t>1</w:t>
      </w:r>
      <w:r w:rsidRPr="000701AB">
        <w:rPr>
          <w:rFonts w:ascii="Times New Roman"/>
        </w:rPr>
        <w:t>所示。</w:t>
      </w:r>
    </w:p>
    <w:p w14:paraId="7D6E3C63" w14:textId="48AA5ED9" w:rsidR="00791196" w:rsidRPr="000701AB" w:rsidRDefault="00791196" w:rsidP="00791196">
      <w:pPr>
        <w:pStyle w:val="affffb"/>
        <w:spacing w:beforeLines="50" w:before="156" w:afterLines="50" w:after="156"/>
        <w:ind w:firstLineChars="0" w:firstLine="0"/>
        <w:jc w:val="center"/>
        <w:rPr>
          <w:rFonts w:ascii="Times New Roman" w:eastAsia="黑体"/>
        </w:rPr>
      </w:pPr>
      <w:r w:rsidRPr="000701AB">
        <w:rPr>
          <w:rFonts w:ascii="Times New Roman" w:eastAsia="黑体"/>
        </w:rPr>
        <w:t>表</w:t>
      </w:r>
      <w:r w:rsidRPr="000701AB">
        <w:rPr>
          <w:rFonts w:ascii="Times New Roman" w:eastAsia="黑体"/>
        </w:rPr>
        <w:t xml:space="preserve">1 </w:t>
      </w:r>
      <w:r w:rsidRPr="000701AB">
        <w:rPr>
          <w:rFonts w:ascii="Times New Roman" w:eastAsia="黑体"/>
        </w:rPr>
        <w:t>常用关闭矿山地下水污染防治技术及适用性</w:t>
      </w:r>
    </w:p>
    <w:tbl>
      <w:tblPr>
        <w:tblStyle w:val="afffffffffc"/>
        <w:tblW w:w="5000" w:type="pct"/>
        <w:jc w:val="center"/>
        <w:tblLook w:val="04A0" w:firstRow="1" w:lastRow="0" w:firstColumn="1" w:lastColumn="0" w:noHBand="0" w:noVBand="1"/>
      </w:tblPr>
      <w:tblGrid>
        <w:gridCol w:w="580"/>
        <w:gridCol w:w="1116"/>
        <w:gridCol w:w="2291"/>
        <w:gridCol w:w="2087"/>
        <w:gridCol w:w="3270"/>
      </w:tblGrid>
      <w:tr w:rsidR="00791196" w:rsidRPr="000701AB" w14:paraId="06BAB7B8" w14:textId="77777777" w:rsidTr="00791196">
        <w:trPr>
          <w:jc w:val="center"/>
        </w:trPr>
        <w:tc>
          <w:tcPr>
            <w:tcW w:w="310" w:type="pct"/>
            <w:vAlign w:val="center"/>
          </w:tcPr>
          <w:p w14:paraId="025AE2DB" w14:textId="77777777" w:rsidR="00791196" w:rsidRPr="000701AB" w:rsidRDefault="00791196" w:rsidP="00791196">
            <w:pPr>
              <w:widowControl/>
              <w:snapToGrid w:val="0"/>
              <w:spacing w:line="240" w:lineRule="auto"/>
              <w:jc w:val="center"/>
              <w:textAlignment w:val="center"/>
              <w:rPr>
                <w:rFonts w:ascii="Times New Roman" w:hAnsi="Times New Roman"/>
                <w:b/>
              </w:rPr>
            </w:pPr>
            <w:r w:rsidRPr="000701AB">
              <w:rPr>
                <w:rFonts w:ascii="Times New Roman" w:hAnsi="Times New Roman"/>
                <w:b/>
              </w:rPr>
              <w:t>类别</w:t>
            </w:r>
          </w:p>
        </w:tc>
        <w:tc>
          <w:tcPr>
            <w:tcW w:w="597" w:type="pct"/>
            <w:vAlign w:val="center"/>
          </w:tcPr>
          <w:p w14:paraId="73BD8E3F" w14:textId="77777777" w:rsidR="00791196" w:rsidRPr="000701AB" w:rsidRDefault="00791196" w:rsidP="00791196">
            <w:pPr>
              <w:widowControl/>
              <w:snapToGrid w:val="0"/>
              <w:spacing w:line="240" w:lineRule="auto"/>
              <w:jc w:val="center"/>
              <w:textAlignment w:val="center"/>
              <w:rPr>
                <w:rFonts w:ascii="Times New Roman" w:hAnsi="Times New Roman"/>
                <w:b/>
              </w:rPr>
            </w:pPr>
            <w:r w:rsidRPr="000701AB">
              <w:rPr>
                <w:rFonts w:ascii="Times New Roman" w:hAnsi="Times New Roman"/>
                <w:b/>
              </w:rPr>
              <w:t>防治技术</w:t>
            </w:r>
          </w:p>
        </w:tc>
        <w:tc>
          <w:tcPr>
            <w:tcW w:w="1226" w:type="pct"/>
            <w:vAlign w:val="center"/>
          </w:tcPr>
          <w:p w14:paraId="4A070AEA" w14:textId="77777777" w:rsidR="00791196" w:rsidRPr="000701AB" w:rsidRDefault="00791196" w:rsidP="00791196">
            <w:pPr>
              <w:widowControl/>
              <w:snapToGrid w:val="0"/>
              <w:spacing w:line="240" w:lineRule="auto"/>
              <w:jc w:val="center"/>
              <w:textAlignment w:val="center"/>
              <w:rPr>
                <w:rFonts w:ascii="Times New Roman" w:hAnsi="Times New Roman"/>
                <w:b/>
              </w:rPr>
            </w:pPr>
            <w:r w:rsidRPr="000701AB">
              <w:rPr>
                <w:rFonts w:ascii="Times New Roman" w:hAnsi="Times New Roman"/>
                <w:b/>
              </w:rPr>
              <w:t>适用性</w:t>
            </w:r>
          </w:p>
        </w:tc>
        <w:tc>
          <w:tcPr>
            <w:tcW w:w="1117" w:type="pct"/>
            <w:vAlign w:val="center"/>
          </w:tcPr>
          <w:p w14:paraId="0B3A7F83" w14:textId="77777777" w:rsidR="00791196" w:rsidRPr="000701AB" w:rsidRDefault="00791196" w:rsidP="00791196">
            <w:pPr>
              <w:widowControl/>
              <w:snapToGrid w:val="0"/>
              <w:spacing w:line="240" w:lineRule="auto"/>
              <w:jc w:val="center"/>
              <w:textAlignment w:val="center"/>
              <w:rPr>
                <w:rFonts w:ascii="Times New Roman" w:hAnsi="Times New Roman"/>
                <w:b/>
              </w:rPr>
            </w:pPr>
            <w:r w:rsidRPr="000701AB">
              <w:rPr>
                <w:rFonts w:ascii="Times New Roman" w:hAnsi="Times New Roman"/>
                <w:b/>
              </w:rPr>
              <w:t>局限性</w:t>
            </w:r>
          </w:p>
        </w:tc>
        <w:tc>
          <w:tcPr>
            <w:tcW w:w="1750" w:type="pct"/>
            <w:vAlign w:val="center"/>
          </w:tcPr>
          <w:p w14:paraId="5E3A8986" w14:textId="77777777" w:rsidR="00791196" w:rsidRPr="000701AB" w:rsidRDefault="00791196" w:rsidP="00791196">
            <w:pPr>
              <w:widowControl/>
              <w:snapToGrid w:val="0"/>
              <w:spacing w:line="240" w:lineRule="auto"/>
              <w:jc w:val="center"/>
              <w:textAlignment w:val="center"/>
              <w:rPr>
                <w:rFonts w:ascii="Times New Roman" w:hAnsi="Times New Roman"/>
                <w:b/>
              </w:rPr>
            </w:pPr>
            <w:r w:rsidRPr="000701AB">
              <w:rPr>
                <w:rFonts w:ascii="Times New Roman" w:hAnsi="Times New Roman"/>
                <w:b/>
              </w:rPr>
              <w:t>实施案例</w:t>
            </w:r>
          </w:p>
        </w:tc>
      </w:tr>
      <w:tr w:rsidR="00791196" w:rsidRPr="000701AB" w14:paraId="097D27C0" w14:textId="77777777" w:rsidTr="00791196">
        <w:trPr>
          <w:trHeight w:val="474"/>
          <w:jc w:val="center"/>
        </w:trPr>
        <w:tc>
          <w:tcPr>
            <w:tcW w:w="310" w:type="pct"/>
            <w:vMerge w:val="restart"/>
            <w:vAlign w:val="center"/>
          </w:tcPr>
          <w:p w14:paraId="4426BFBF"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源头预防</w:t>
            </w:r>
          </w:p>
          <w:p w14:paraId="1D96DB2E" w14:textId="77777777" w:rsidR="00791196" w:rsidRPr="000701AB" w:rsidRDefault="00791196" w:rsidP="00791196">
            <w:pPr>
              <w:widowControl/>
              <w:spacing w:line="240" w:lineRule="auto"/>
              <w:jc w:val="center"/>
              <w:rPr>
                <w:rFonts w:ascii="Times New Roman" w:hAnsi="Times New Roman"/>
                <w:bCs/>
              </w:rPr>
            </w:pPr>
          </w:p>
          <w:p w14:paraId="3F63308E" w14:textId="77777777" w:rsidR="00791196" w:rsidRPr="000701AB" w:rsidRDefault="00791196" w:rsidP="00791196">
            <w:pPr>
              <w:spacing w:line="240" w:lineRule="auto"/>
              <w:ind w:firstLine="480"/>
              <w:jc w:val="center"/>
              <w:rPr>
                <w:rFonts w:ascii="Times New Roman" w:hAnsi="Times New Roman"/>
                <w:bCs/>
              </w:rPr>
            </w:pPr>
          </w:p>
        </w:tc>
        <w:tc>
          <w:tcPr>
            <w:tcW w:w="597" w:type="pct"/>
            <w:vAlign w:val="center"/>
          </w:tcPr>
          <w:p w14:paraId="5B4A7DF1"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补给源阻隔技术</w:t>
            </w:r>
          </w:p>
        </w:tc>
        <w:tc>
          <w:tcPr>
            <w:tcW w:w="1226" w:type="pct"/>
            <w:vAlign w:val="center"/>
          </w:tcPr>
          <w:p w14:paraId="53CE75E5"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适用于地表水集中补给矿井或地表河流、湖泊、大气降水及岩溶补给采空区的优势通道明确，在渗流区段上游建立地表排水、导水工程设施，可减少对采空区的入渗补给的情况。</w:t>
            </w:r>
          </w:p>
        </w:tc>
        <w:tc>
          <w:tcPr>
            <w:tcW w:w="1117" w:type="pct"/>
            <w:vAlign w:val="center"/>
          </w:tcPr>
          <w:p w14:paraId="328DA8E2"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不能作为单一治理措施，需配套其他措施，并且落实日常巡查管护经费和相关人员。</w:t>
            </w:r>
          </w:p>
        </w:tc>
        <w:tc>
          <w:tcPr>
            <w:tcW w:w="1750" w:type="pct"/>
            <w:vAlign w:val="center"/>
          </w:tcPr>
          <w:p w14:paraId="7F94C602"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广元市朝天区关口煤矿</w:t>
            </w:r>
            <w:r w:rsidRPr="000701AB">
              <w:rPr>
                <w:rFonts w:ascii="Times New Roman" w:hAnsi="Times New Roman"/>
                <w:bCs/>
              </w:rPr>
              <w:t>4</w:t>
            </w:r>
            <w:r w:rsidRPr="000701AB">
              <w:rPr>
                <w:rFonts w:ascii="Times New Roman" w:hAnsi="Times New Roman"/>
                <w:bCs/>
              </w:rPr>
              <w:t>号井口涌水量最大为</w:t>
            </w:r>
            <w:r w:rsidRPr="000701AB">
              <w:rPr>
                <w:rFonts w:ascii="Times New Roman" w:hAnsi="Times New Roman"/>
                <w:bCs/>
              </w:rPr>
              <w:t>2160</w:t>
            </w:r>
            <w:r w:rsidRPr="000701AB">
              <w:rPr>
                <w:rFonts w:ascii="Times New Roman" w:hAnsi="Times New Roman"/>
                <w:bCs/>
              </w:rPr>
              <w:t>立方米</w:t>
            </w:r>
            <w:r w:rsidRPr="000701AB">
              <w:rPr>
                <w:rFonts w:ascii="Times New Roman" w:hAnsi="Times New Roman"/>
                <w:bCs/>
              </w:rPr>
              <w:t>/</w:t>
            </w:r>
            <w:r w:rsidRPr="000701AB">
              <w:rPr>
                <w:rFonts w:ascii="Times New Roman" w:hAnsi="Times New Roman"/>
                <w:bCs/>
              </w:rPr>
              <w:t>天，通过对井内岩溶裂隙发育带通道进行注浆截流，阻断降雨进入煤层产生水岩作用，实现源头减量。</w:t>
            </w:r>
          </w:p>
        </w:tc>
      </w:tr>
      <w:tr w:rsidR="00791196" w:rsidRPr="000701AB" w14:paraId="523B44DA" w14:textId="77777777" w:rsidTr="00791196">
        <w:trPr>
          <w:trHeight w:val="424"/>
          <w:jc w:val="center"/>
        </w:trPr>
        <w:tc>
          <w:tcPr>
            <w:tcW w:w="310" w:type="pct"/>
            <w:vMerge/>
            <w:vAlign w:val="center"/>
          </w:tcPr>
          <w:p w14:paraId="216AAF51" w14:textId="77777777" w:rsidR="00791196" w:rsidRPr="000701AB" w:rsidRDefault="00791196" w:rsidP="00791196">
            <w:pPr>
              <w:spacing w:line="240" w:lineRule="auto"/>
              <w:ind w:firstLine="480"/>
              <w:jc w:val="center"/>
              <w:rPr>
                <w:rFonts w:ascii="Times New Roman" w:hAnsi="Times New Roman"/>
                <w:bCs/>
              </w:rPr>
            </w:pPr>
          </w:p>
        </w:tc>
        <w:tc>
          <w:tcPr>
            <w:tcW w:w="597" w:type="pct"/>
            <w:vAlign w:val="center"/>
          </w:tcPr>
          <w:p w14:paraId="14D4839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矿井巷道清污分流技术</w:t>
            </w:r>
          </w:p>
        </w:tc>
        <w:tc>
          <w:tcPr>
            <w:tcW w:w="1226" w:type="pct"/>
            <w:vAlign w:val="center"/>
          </w:tcPr>
          <w:p w14:paraId="37C9883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适用于已经查明矿区采空区及矿井水导流通道，采用清污分流可减少污染矿井水量的情况。</w:t>
            </w:r>
          </w:p>
        </w:tc>
        <w:tc>
          <w:tcPr>
            <w:tcW w:w="1117" w:type="pct"/>
            <w:vAlign w:val="center"/>
          </w:tcPr>
          <w:p w14:paraId="497C1EBE"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采用这种技术应当预测采空区塌陷对封堵部位的影响程度，因为塌陷会形成新的导水通道，使矿井水有可能重新进入含矿部位。</w:t>
            </w:r>
          </w:p>
        </w:tc>
        <w:tc>
          <w:tcPr>
            <w:tcW w:w="1750" w:type="pct"/>
            <w:vAlign w:val="center"/>
          </w:tcPr>
          <w:p w14:paraId="39B43AA9"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湖南娄底试点项目通过对清水</w:t>
            </w:r>
            <w:proofErr w:type="gramStart"/>
            <w:r w:rsidRPr="000701AB">
              <w:rPr>
                <w:rFonts w:ascii="Times New Roman" w:hAnsi="Times New Roman"/>
                <w:bCs/>
              </w:rPr>
              <w:t>补给区</w:t>
            </w:r>
            <w:proofErr w:type="gramEnd"/>
            <w:r w:rsidRPr="000701AB">
              <w:rPr>
                <w:rFonts w:ascii="Times New Roman" w:hAnsi="Times New Roman"/>
                <w:bCs/>
              </w:rPr>
              <w:t>和关键通道进行注浆封堵，完成封堵补给通道</w:t>
            </w:r>
            <w:r w:rsidRPr="000701AB">
              <w:rPr>
                <w:rFonts w:ascii="Times New Roman" w:hAnsi="Times New Roman"/>
                <w:bCs/>
              </w:rPr>
              <w:t>2</w:t>
            </w:r>
            <w:r w:rsidRPr="000701AB">
              <w:rPr>
                <w:rFonts w:ascii="Times New Roman" w:hAnsi="Times New Roman"/>
                <w:bCs/>
              </w:rPr>
              <w:t>处，实现约</w:t>
            </w:r>
            <w:r w:rsidRPr="000701AB">
              <w:rPr>
                <w:rFonts w:ascii="Times New Roman" w:hAnsi="Times New Roman"/>
                <w:bCs/>
              </w:rPr>
              <w:t>70%</w:t>
            </w:r>
            <w:r w:rsidRPr="000701AB">
              <w:rPr>
                <w:rFonts w:ascii="Times New Roman" w:hAnsi="Times New Roman"/>
                <w:bCs/>
              </w:rPr>
              <w:t>水量的消减。</w:t>
            </w:r>
          </w:p>
        </w:tc>
      </w:tr>
      <w:tr w:rsidR="00791196" w:rsidRPr="000701AB" w14:paraId="103D40B1" w14:textId="77777777" w:rsidTr="00791196">
        <w:trPr>
          <w:jc w:val="center"/>
        </w:trPr>
        <w:tc>
          <w:tcPr>
            <w:tcW w:w="310" w:type="pct"/>
            <w:vMerge/>
            <w:vAlign w:val="center"/>
          </w:tcPr>
          <w:p w14:paraId="46CD48C5"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4C6D84C8"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封场阻隔技术</w:t>
            </w:r>
          </w:p>
        </w:tc>
        <w:tc>
          <w:tcPr>
            <w:tcW w:w="1226" w:type="pct"/>
            <w:vAlign w:val="center"/>
          </w:tcPr>
          <w:p w14:paraId="208BD6F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适用于矿区裸露地表</w:t>
            </w:r>
            <w:proofErr w:type="gramStart"/>
            <w:r w:rsidRPr="000701AB">
              <w:rPr>
                <w:rFonts w:ascii="Times New Roman" w:hAnsi="Times New Roman"/>
                <w:bCs/>
              </w:rPr>
              <w:t>的产污废渣</w:t>
            </w:r>
            <w:proofErr w:type="gramEnd"/>
            <w:r w:rsidRPr="000701AB">
              <w:rPr>
                <w:rFonts w:ascii="Times New Roman" w:hAnsi="Times New Roman"/>
                <w:bCs/>
              </w:rPr>
              <w:t>堆场的治理，对其封场阻隔可减少受雨水淋溶产生的废水。</w:t>
            </w:r>
          </w:p>
        </w:tc>
        <w:tc>
          <w:tcPr>
            <w:tcW w:w="1117" w:type="pct"/>
            <w:vAlign w:val="center"/>
          </w:tcPr>
          <w:p w14:paraId="2FC32B5C"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有潜在渗漏和二次污染风险，用于大面积治理费用高。</w:t>
            </w:r>
          </w:p>
        </w:tc>
        <w:tc>
          <w:tcPr>
            <w:tcW w:w="1750" w:type="pct"/>
            <w:vAlign w:val="center"/>
          </w:tcPr>
          <w:p w14:paraId="6D632988"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浙江丽水遂昌黄铁矿试点项目针对废石渣堆场采用防渗覆盖减少降雨入渗量，消减废水产生量。</w:t>
            </w:r>
          </w:p>
        </w:tc>
      </w:tr>
      <w:tr w:rsidR="00791196" w:rsidRPr="000701AB" w14:paraId="26D6554B" w14:textId="77777777" w:rsidTr="00791196">
        <w:trPr>
          <w:jc w:val="center"/>
        </w:trPr>
        <w:tc>
          <w:tcPr>
            <w:tcW w:w="310" w:type="pct"/>
            <w:vMerge w:val="restart"/>
            <w:vAlign w:val="center"/>
          </w:tcPr>
          <w:p w14:paraId="18E78A9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过程阻断</w:t>
            </w:r>
          </w:p>
          <w:p w14:paraId="05BB7C00" w14:textId="77777777" w:rsidR="00791196" w:rsidRPr="000701AB" w:rsidRDefault="00791196" w:rsidP="00791196">
            <w:pPr>
              <w:widowControl/>
              <w:spacing w:line="240" w:lineRule="auto"/>
              <w:jc w:val="center"/>
              <w:rPr>
                <w:rFonts w:ascii="Times New Roman" w:hAnsi="Times New Roman"/>
                <w:bCs/>
              </w:rPr>
            </w:pPr>
          </w:p>
          <w:p w14:paraId="0490BCA2" w14:textId="77777777" w:rsidR="00791196" w:rsidRPr="000701AB" w:rsidRDefault="00791196" w:rsidP="00791196">
            <w:pPr>
              <w:widowControl/>
              <w:spacing w:line="240" w:lineRule="auto"/>
              <w:jc w:val="center"/>
              <w:rPr>
                <w:rFonts w:ascii="Times New Roman" w:hAnsi="Times New Roman"/>
                <w:bCs/>
              </w:rPr>
            </w:pPr>
          </w:p>
          <w:p w14:paraId="3FA141E8" w14:textId="77777777" w:rsidR="00791196" w:rsidRPr="000701AB" w:rsidRDefault="00791196" w:rsidP="00791196">
            <w:pPr>
              <w:spacing w:line="240" w:lineRule="auto"/>
              <w:ind w:firstLine="480"/>
              <w:jc w:val="center"/>
              <w:rPr>
                <w:rFonts w:ascii="Times New Roman" w:hAnsi="Times New Roman"/>
                <w:bCs/>
              </w:rPr>
            </w:pPr>
          </w:p>
        </w:tc>
        <w:tc>
          <w:tcPr>
            <w:tcW w:w="597" w:type="pct"/>
            <w:vAlign w:val="center"/>
          </w:tcPr>
          <w:p w14:paraId="286A3DD2"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可渗透反应格栅（</w:t>
            </w:r>
            <w:r w:rsidRPr="000701AB">
              <w:rPr>
                <w:rFonts w:ascii="Times New Roman" w:hAnsi="Times New Roman"/>
                <w:bCs/>
              </w:rPr>
              <w:t>PRB</w:t>
            </w:r>
            <w:r w:rsidRPr="000701AB">
              <w:rPr>
                <w:rFonts w:ascii="Times New Roman" w:hAnsi="Times New Roman"/>
                <w:bCs/>
              </w:rPr>
              <w:t>）修复技术</w:t>
            </w:r>
          </w:p>
        </w:tc>
        <w:tc>
          <w:tcPr>
            <w:tcW w:w="1226" w:type="pct"/>
            <w:vAlign w:val="center"/>
          </w:tcPr>
          <w:p w14:paraId="0ED26148"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适用于受污染含水层渗透性较差，埋深较浅的情况。</w:t>
            </w:r>
          </w:p>
        </w:tc>
        <w:tc>
          <w:tcPr>
            <w:tcW w:w="1117" w:type="pct"/>
            <w:vAlign w:val="center"/>
          </w:tcPr>
          <w:p w14:paraId="37EABF47"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反应介质易失效和阻塞，需要定期更换或采取补救措施，处理费用高。</w:t>
            </w:r>
          </w:p>
        </w:tc>
        <w:tc>
          <w:tcPr>
            <w:tcW w:w="1750" w:type="pct"/>
            <w:vAlign w:val="center"/>
          </w:tcPr>
          <w:p w14:paraId="43B8E281"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天津某垃圾填埋场地下水氨氮污染修复项目污染物主要分布于粉质黏土和粉土潜水含水层，含水层层底埋深</w:t>
            </w:r>
            <w:r w:rsidRPr="000701AB">
              <w:rPr>
                <w:rFonts w:ascii="Times New Roman" w:hAnsi="Times New Roman"/>
                <w:bCs/>
              </w:rPr>
              <w:t>6-7</w:t>
            </w:r>
            <w:r w:rsidRPr="000701AB">
              <w:rPr>
                <w:rFonts w:ascii="Times New Roman" w:hAnsi="Times New Roman"/>
                <w:bCs/>
              </w:rPr>
              <w:t>米。该项目选用漏斗式</w:t>
            </w:r>
            <w:r w:rsidRPr="000701AB">
              <w:rPr>
                <w:rFonts w:ascii="Times New Roman" w:hAnsi="Times New Roman"/>
                <w:bCs/>
              </w:rPr>
              <w:t>PRB</w:t>
            </w:r>
            <w:r w:rsidRPr="000701AB">
              <w:rPr>
                <w:rFonts w:ascii="Times New Roman" w:hAnsi="Times New Roman"/>
                <w:bCs/>
              </w:rPr>
              <w:t>技术，通过充填赤铁矿、秸秆碎屑等反应介质，去除地下水中的氨氮。</w:t>
            </w:r>
          </w:p>
        </w:tc>
      </w:tr>
      <w:tr w:rsidR="00791196" w:rsidRPr="000701AB" w14:paraId="0CF47BC7" w14:textId="77777777" w:rsidTr="00791196">
        <w:trPr>
          <w:jc w:val="center"/>
        </w:trPr>
        <w:tc>
          <w:tcPr>
            <w:tcW w:w="310" w:type="pct"/>
            <w:vMerge/>
            <w:vAlign w:val="center"/>
          </w:tcPr>
          <w:p w14:paraId="0792DD57" w14:textId="77777777" w:rsidR="00791196" w:rsidRPr="000701AB" w:rsidRDefault="00791196" w:rsidP="00791196">
            <w:pPr>
              <w:spacing w:line="240" w:lineRule="auto"/>
              <w:ind w:firstLine="480"/>
              <w:jc w:val="center"/>
              <w:rPr>
                <w:rFonts w:ascii="Times New Roman" w:hAnsi="Times New Roman"/>
                <w:bCs/>
              </w:rPr>
            </w:pPr>
          </w:p>
        </w:tc>
        <w:tc>
          <w:tcPr>
            <w:tcW w:w="597" w:type="pct"/>
            <w:vAlign w:val="center"/>
          </w:tcPr>
          <w:p w14:paraId="284203D6"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厌氧环境构建技术</w:t>
            </w:r>
          </w:p>
        </w:tc>
        <w:tc>
          <w:tcPr>
            <w:tcW w:w="1226" w:type="pct"/>
            <w:vAlign w:val="center"/>
          </w:tcPr>
          <w:p w14:paraId="0799E92F"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适用于采空区或废弃巷道经过改造可以形成厌氧环境的情况。</w:t>
            </w:r>
          </w:p>
        </w:tc>
        <w:tc>
          <w:tcPr>
            <w:tcW w:w="1117" w:type="pct"/>
            <w:vAlign w:val="center"/>
          </w:tcPr>
          <w:p w14:paraId="36936BA5"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可能存在异位渗水，需重点关注井口渗水情况。</w:t>
            </w:r>
          </w:p>
        </w:tc>
        <w:tc>
          <w:tcPr>
            <w:tcW w:w="1750" w:type="pct"/>
            <w:vAlign w:val="center"/>
          </w:tcPr>
          <w:p w14:paraId="50955BED"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广元市朝天区关口煤矿</w:t>
            </w:r>
            <w:r w:rsidRPr="000701AB">
              <w:rPr>
                <w:rFonts w:ascii="Times New Roman" w:hAnsi="Times New Roman"/>
                <w:bCs/>
              </w:rPr>
              <w:t>2</w:t>
            </w:r>
            <w:r w:rsidRPr="000701AB">
              <w:rPr>
                <w:rFonts w:ascii="Times New Roman" w:hAnsi="Times New Roman"/>
                <w:bCs/>
              </w:rPr>
              <w:t>号井口涌水量约为</w:t>
            </w:r>
            <w:r w:rsidRPr="000701AB">
              <w:rPr>
                <w:rFonts w:ascii="Times New Roman" w:hAnsi="Times New Roman"/>
                <w:bCs/>
              </w:rPr>
              <w:t>100</w:t>
            </w:r>
            <w:r w:rsidRPr="000701AB">
              <w:rPr>
                <w:rFonts w:ascii="Times New Roman" w:hAnsi="Times New Roman"/>
                <w:bCs/>
              </w:rPr>
              <w:t>立方米</w:t>
            </w:r>
            <w:r w:rsidRPr="000701AB">
              <w:rPr>
                <w:rFonts w:ascii="Times New Roman" w:hAnsi="Times New Roman"/>
                <w:bCs/>
              </w:rPr>
              <w:t>/</w:t>
            </w:r>
            <w:r w:rsidRPr="000701AB">
              <w:rPr>
                <w:rFonts w:ascii="Times New Roman" w:hAnsi="Times New Roman"/>
                <w:bCs/>
              </w:rPr>
              <w:t>天，针对井口采取封隔回填抑制氧化反应，矿井内水质</w:t>
            </w:r>
            <w:r w:rsidRPr="000701AB">
              <w:rPr>
                <w:rFonts w:ascii="Times New Roman" w:hAnsi="Times New Roman"/>
                <w:bCs/>
              </w:rPr>
              <w:t>pH</w:t>
            </w:r>
            <w:r w:rsidRPr="000701AB">
              <w:rPr>
                <w:rFonts w:ascii="Times New Roman" w:hAnsi="Times New Roman"/>
                <w:bCs/>
              </w:rPr>
              <w:t>逐步从酸性上升为弱碱性，铁含量明显降低。</w:t>
            </w:r>
          </w:p>
        </w:tc>
      </w:tr>
      <w:tr w:rsidR="00791196" w:rsidRPr="000701AB" w14:paraId="12F14A45" w14:textId="77777777" w:rsidTr="00791196">
        <w:trPr>
          <w:jc w:val="center"/>
        </w:trPr>
        <w:tc>
          <w:tcPr>
            <w:tcW w:w="310" w:type="pct"/>
            <w:vMerge/>
            <w:vAlign w:val="center"/>
          </w:tcPr>
          <w:p w14:paraId="1A3D2B41" w14:textId="77777777" w:rsidR="00791196" w:rsidRPr="000701AB" w:rsidRDefault="00791196" w:rsidP="00791196">
            <w:pPr>
              <w:spacing w:line="240" w:lineRule="auto"/>
              <w:ind w:firstLine="480"/>
              <w:jc w:val="center"/>
              <w:rPr>
                <w:rFonts w:ascii="Times New Roman" w:hAnsi="Times New Roman"/>
                <w:bCs/>
              </w:rPr>
            </w:pPr>
          </w:p>
        </w:tc>
        <w:tc>
          <w:tcPr>
            <w:tcW w:w="597" w:type="pct"/>
            <w:vAlign w:val="center"/>
          </w:tcPr>
          <w:p w14:paraId="37B12BAA"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多级反应串联耦合井巷填充技术</w:t>
            </w:r>
          </w:p>
        </w:tc>
        <w:tc>
          <w:tcPr>
            <w:tcW w:w="1226" w:type="pct"/>
            <w:vAlign w:val="center"/>
          </w:tcPr>
          <w:p w14:paraId="22E4E47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适用于采空区或废弃巷道结构稳定，人员和设备可以安全地在其中施工的情况。</w:t>
            </w:r>
          </w:p>
        </w:tc>
        <w:tc>
          <w:tcPr>
            <w:tcW w:w="1117" w:type="pct"/>
            <w:vAlign w:val="center"/>
          </w:tcPr>
          <w:p w14:paraId="421C61B2"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施工过程中安全风险较大，密闭空间作业规范要求多。</w:t>
            </w:r>
          </w:p>
        </w:tc>
        <w:tc>
          <w:tcPr>
            <w:tcW w:w="1750" w:type="pct"/>
            <w:vAlign w:val="center"/>
          </w:tcPr>
          <w:p w14:paraId="55DCCEA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贵州三都县锑矿</w:t>
            </w:r>
            <w:proofErr w:type="gramStart"/>
            <w:r w:rsidRPr="000701AB">
              <w:rPr>
                <w:rFonts w:ascii="Times New Roman" w:hAnsi="Times New Roman"/>
                <w:bCs/>
              </w:rPr>
              <w:t>锑</w:t>
            </w:r>
            <w:proofErr w:type="gramEnd"/>
            <w:r w:rsidRPr="000701AB">
              <w:rPr>
                <w:rFonts w:ascii="Times New Roman" w:hAnsi="Times New Roman"/>
                <w:bCs/>
              </w:rPr>
              <w:t>污染风险管控项目，采用以改性碳酸盐岩为主要充填材料，结合多种吸附材料进行耦合串联布置。在较低的水流流速与较长的水力停留时间的情况下，使得废水中</w:t>
            </w:r>
            <w:proofErr w:type="gramStart"/>
            <w:r w:rsidRPr="000701AB">
              <w:rPr>
                <w:rFonts w:ascii="Times New Roman" w:hAnsi="Times New Roman"/>
                <w:bCs/>
              </w:rPr>
              <w:t>锑污染</w:t>
            </w:r>
            <w:proofErr w:type="gramEnd"/>
            <w:r w:rsidRPr="000701AB">
              <w:rPr>
                <w:rFonts w:ascii="Times New Roman" w:hAnsi="Times New Roman"/>
                <w:bCs/>
              </w:rPr>
              <w:t>在井巷道中净化。</w:t>
            </w:r>
          </w:p>
        </w:tc>
      </w:tr>
      <w:tr w:rsidR="00791196" w:rsidRPr="000701AB" w14:paraId="1F00AB88" w14:textId="77777777" w:rsidTr="00791196">
        <w:trPr>
          <w:jc w:val="center"/>
        </w:trPr>
        <w:tc>
          <w:tcPr>
            <w:tcW w:w="310" w:type="pct"/>
            <w:vMerge/>
            <w:vAlign w:val="center"/>
          </w:tcPr>
          <w:p w14:paraId="4DBAEBDE"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16F78356"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污染阻控帷幕构建技术</w:t>
            </w:r>
          </w:p>
        </w:tc>
        <w:tc>
          <w:tcPr>
            <w:tcW w:w="1226" w:type="pct"/>
            <w:vAlign w:val="center"/>
          </w:tcPr>
          <w:p w14:paraId="30762BFF"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适用于各种污染物质的扩散阻隔，其材料应具有良好的稳定性，地下水中的污染物不会显著劣化阻隔材料的性能。</w:t>
            </w:r>
          </w:p>
        </w:tc>
        <w:tc>
          <w:tcPr>
            <w:tcW w:w="1117" w:type="pct"/>
            <w:vAlign w:val="center"/>
          </w:tcPr>
          <w:p w14:paraId="4082A07E"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阻隔材料存在抗腐蚀性差，抗变形能力弱等情况。</w:t>
            </w:r>
          </w:p>
        </w:tc>
        <w:tc>
          <w:tcPr>
            <w:tcW w:w="1750" w:type="pct"/>
            <w:vAlign w:val="center"/>
          </w:tcPr>
          <w:p w14:paraId="6E53C6D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内蒙古某尾矿库硫酸盐污染修复项目，通过在反应区两侧修建止水帷幕，控制地下水流向反应区。</w:t>
            </w:r>
          </w:p>
        </w:tc>
      </w:tr>
      <w:tr w:rsidR="00791196" w:rsidRPr="000701AB" w14:paraId="4B86CB7E" w14:textId="77777777" w:rsidTr="00791196">
        <w:trPr>
          <w:jc w:val="center"/>
        </w:trPr>
        <w:tc>
          <w:tcPr>
            <w:tcW w:w="310" w:type="pct"/>
            <w:vMerge w:val="restart"/>
            <w:vAlign w:val="center"/>
          </w:tcPr>
          <w:p w14:paraId="77C1508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末端治理</w:t>
            </w:r>
          </w:p>
        </w:tc>
        <w:tc>
          <w:tcPr>
            <w:tcW w:w="597" w:type="pct"/>
            <w:vAlign w:val="center"/>
          </w:tcPr>
          <w:p w14:paraId="4E3A455F"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缺氧石灰石沟渠</w:t>
            </w:r>
          </w:p>
        </w:tc>
        <w:tc>
          <w:tcPr>
            <w:tcW w:w="1226" w:type="pct"/>
            <w:vAlign w:val="center"/>
          </w:tcPr>
          <w:p w14:paraId="2C84258E"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适用于水中溶解氧、</w:t>
            </w:r>
            <w:r w:rsidRPr="000701AB">
              <w:rPr>
                <w:rFonts w:ascii="Times New Roman" w:hAnsi="Times New Roman"/>
                <w:bCs/>
              </w:rPr>
              <w:t>Fe</w:t>
            </w:r>
            <w:r w:rsidRPr="000701AB">
              <w:rPr>
                <w:rFonts w:ascii="Times New Roman" w:hAnsi="Times New Roman"/>
                <w:bCs/>
                <w:vertAlign w:val="superscript"/>
              </w:rPr>
              <w:t>3+</w:t>
            </w:r>
            <w:r w:rsidRPr="000701AB">
              <w:rPr>
                <w:rFonts w:ascii="Times New Roman" w:hAnsi="Times New Roman"/>
                <w:bCs/>
              </w:rPr>
              <w:t>和</w:t>
            </w:r>
            <w:r w:rsidRPr="000701AB">
              <w:rPr>
                <w:rFonts w:ascii="Times New Roman" w:hAnsi="Times New Roman"/>
                <w:bCs/>
              </w:rPr>
              <w:t>Al</w:t>
            </w:r>
            <w:r w:rsidRPr="000701AB">
              <w:rPr>
                <w:rFonts w:ascii="Times New Roman" w:hAnsi="Times New Roman"/>
                <w:bCs/>
                <w:vertAlign w:val="superscript"/>
              </w:rPr>
              <w:t>3+</w:t>
            </w:r>
            <w:r w:rsidRPr="000701AB">
              <w:rPr>
                <w:rFonts w:ascii="Times New Roman" w:hAnsi="Times New Roman"/>
                <w:bCs/>
              </w:rPr>
              <w:t>浓度均低于</w:t>
            </w:r>
            <w:r w:rsidRPr="000701AB">
              <w:rPr>
                <w:rFonts w:ascii="Times New Roman" w:hAnsi="Times New Roman"/>
                <w:bCs/>
              </w:rPr>
              <w:t>1mg/L</w:t>
            </w:r>
            <w:r w:rsidRPr="000701AB">
              <w:rPr>
                <w:rFonts w:ascii="Times New Roman" w:hAnsi="Times New Roman"/>
                <w:bCs/>
              </w:rPr>
              <w:t>的情况，可作为湿地处理系统的预处理技术。</w:t>
            </w:r>
          </w:p>
        </w:tc>
        <w:tc>
          <w:tcPr>
            <w:tcW w:w="1117" w:type="pct"/>
            <w:vAlign w:val="center"/>
          </w:tcPr>
          <w:p w14:paraId="64A17C78"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当水中溶解氧、</w:t>
            </w:r>
            <w:r w:rsidRPr="000701AB">
              <w:rPr>
                <w:rFonts w:ascii="Times New Roman" w:hAnsi="Times New Roman"/>
                <w:bCs/>
              </w:rPr>
              <w:t>Fe</w:t>
            </w:r>
            <w:r w:rsidRPr="000701AB">
              <w:rPr>
                <w:rFonts w:ascii="Times New Roman" w:hAnsi="Times New Roman"/>
                <w:bCs/>
                <w:vertAlign w:val="superscript"/>
              </w:rPr>
              <w:t>3+</w:t>
            </w:r>
            <w:r w:rsidRPr="000701AB">
              <w:rPr>
                <w:rFonts w:ascii="Times New Roman" w:hAnsi="Times New Roman"/>
                <w:bCs/>
              </w:rPr>
              <w:t>和</w:t>
            </w:r>
            <w:r w:rsidRPr="000701AB">
              <w:rPr>
                <w:rFonts w:ascii="Times New Roman" w:hAnsi="Times New Roman"/>
                <w:bCs/>
              </w:rPr>
              <w:t>Al</w:t>
            </w:r>
            <w:r w:rsidRPr="000701AB">
              <w:rPr>
                <w:rFonts w:ascii="Times New Roman" w:hAnsi="Times New Roman"/>
                <w:bCs/>
                <w:vertAlign w:val="superscript"/>
              </w:rPr>
              <w:t>3+</w:t>
            </w:r>
            <w:r w:rsidRPr="000701AB">
              <w:rPr>
                <w:rFonts w:ascii="Times New Roman" w:hAnsi="Times New Roman"/>
                <w:bCs/>
              </w:rPr>
              <w:t>浓度分别大于</w:t>
            </w:r>
            <w:r w:rsidRPr="000701AB">
              <w:rPr>
                <w:rFonts w:ascii="Times New Roman" w:hAnsi="Times New Roman"/>
                <w:bCs/>
              </w:rPr>
              <w:t>1mg/L</w:t>
            </w:r>
            <w:r w:rsidRPr="000701AB">
              <w:rPr>
                <w:rFonts w:ascii="Times New Roman" w:hAnsi="Times New Roman"/>
                <w:bCs/>
              </w:rPr>
              <w:t>，氧化作用就会发生，形</w:t>
            </w:r>
            <w:r w:rsidRPr="000701AB">
              <w:rPr>
                <w:rFonts w:ascii="Times New Roman" w:hAnsi="Times New Roman"/>
                <w:bCs/>
              </w:rPr>
              <w:t>Fe(OH)</w:t>
            </w:r>
            <w:r w:rsidRPr="000701AB">
              <w:rPr>
                <w:rFonts w:ascii="Times New Roman" w:hAnsi="Times New Roman"/>
                <w:bCs/>
                <w:vertAlign w:val="subscript"/>
              </w:rPr>
              <w:t>3</w:t>
            </w:r>
            <w:r w:rsidRPr="000701AB">
              <w:rPr>
                <w:rFonts w:ascii="Times New Roman" w:hAnsi="Times New Roman"/>
                <w:bCs/>
              </w:rPr>
              <w:t>和</w:t>
            </w:r>
            <w:r w:rsidRPr="000701AB">
              <w:rPr>
                <w:rFonts w:ascii="Times New Roman" w:hAnsi="Times New Roman"/>
                <w:bCs/>
              </w:rPr>
              <w:t>Al(OH)</w:t>
            </w:r>
            <w:r w:rsidRPr="000701AB">
              <w:rPr>
                <w:rFonts w:ascii="Times New Roman" w:hAnsi="Times New Roman"/>
                <w:bCs/>
                <w:vertAlign w:val="subscript"/>
              </w:rPr>
              <w:t>3</w:t>
            </w:r>
            <w:r w:rsidRPr="000701AB">
              <w:rPr>
                <w:rFonts w:ascii="Times New Roman" w:hAnsi="Times New Roman"/>
                <w:bCs/>
              </w:rPr>
              <w:t>沉淀会对石灰石颗粒形成包裹作用，并堵塞系统的正常运行。</w:t>
            </w:r>
          </w:p>
        </w:tc>
        <w:tc>
          <w:tcPr>
            <w:tcW w:w="1750" w:type="pct"/>
            <w:vAlign w:val="center"/>
          </w:tcPr>
          <w:p w14:paraId="2230F72A" w14:textId="77777777" w:rsidR="00791196" w:rsidRPr="000701AB" w:rsidRDefault="00791196" w:rsidP="00791196">
            <w:pPr>
              <w:widowControl/>
              <w:spacing w:line="240" w:lineRule="auto"/>
              <w:jc w:val="center"/>
              <w:rPr>
                <w:rFonts w:ascii="Times New Roman" w:hAnsi="Times New Roman"/>
                <w:bCs/>
              </w:rPr>
            </w:pPr>
            <w:bookmarkStart w:id="44" w:name="OLE_LINK13"/>
            <w:r w:rsidRPr="000701AB">
              <w:rPr>
                <w:rFonts w:ascii="Times New Roman" w:hAnsi="Times New Roman"/>
                <w:bCs/>
              </w:rPr>
              <w:t>美国东部一些场地通过建设缺氧石灰石沟渠处理矿山酸性废水，</w:t>
            </w:r>
            <w:bookmarkEnd w:id="44"/>
            <w:r w:rsidRPr="000701AB">
              <w:rPr>
                <w:rFonts w:ascii="Times New Roman" w:hAnsi="Times New Roman"/>
                <w:bCs/>
              </w:rPr>
              <w:t>所用石灰石在</w:t>
            </w:r>
            <w:r w:rsidRPr="000701AB">
              <w:rPr>
                <w:rFonts w:ascii="Times New Roman" w:hAnsi="Times New Roman"/>
                <w:bCs/>
              </w:rPr>
              <w:t>8</w:t>
            </w:r>
            <w:r w:rsidRPr="000701AB">
              <w:rPr>
                <w:rFonts w:ascii="Times New Roman" w:hAnsi="Times New Roman"/>
                <w:bCs/>
              </w:rPr>
              <w:t>吨到</w:t>
            </w:r>
            <w:r w:rsidRPr="000701AB">
              <w:rPr>
                <w:rFonts w:ascii="Times New Roman" w:hAnsi="Times New Roman"/>
                <w:bCs/>
              </w:rPr>
              <w:t>6930</w:t>
            </w:r>
            <w:r w:rsidRPr="000701AB">
              <w:rPr>
                <w:rFonts w:ascii="Times New Roman" w:hAnsi="Times New Roman"/>
                <w:bCs/>
              </w:rPr>
              <w:t>吨之间，系统水力停留时间多集中在</w:t>
            </w:r>
            <w:r w:rsidRPr="000701AB">
              <w:rPr>
                <w:rFonts w:ascii="Times New Roman" w:hAnsi="Times New Roman"/>
                <w:bCs/>
              </w:rPr>
              <w:t>20</w:t>
            </w:r>
            <w:r w:rsidRPr="000701AB">
              <w:rPr>
                <w:rFonts w:ascii="Times New Roman" w:hAnsi="Times New Roman"/>
                <w:bCs/>
              </w:rPr>
              <w:t>到</w:t>
            </w:r>
            <w:r w:rsidRPr="000701AB">
              <w:rPr>
                <w:rFonts w:ascii="Times New Roman" w:hAnsi="Times New Roman"/>
                <w:bCs/>
              </w:rPr>
              <w:t>100</w:t>
            </w:r>
            <w:r w:rsidRPr="000701AB">
              <w:rPr>
                <w:rFonts w:ascii="Times New Roman" w:hAnsi="Times New Roman"/>
                <w:bCs/>
              </w:rPr>
              <w:t>小时，运行时间为</w:t>
            </w:r>
            <w:r w:rsidRPr="000701AB">
              <w:rPr>
                <w:rFonts w:ascii="Times New Roman" w:hAnsi="Times New Roman"/>
                <w:bCs/>
              </w:rPr>
              <w:t>3</w:t>
            </w:r>
            <w:r w:rsidRPr="000701AB">
              <w:rPr>
                <w:rFonts w:ascii="Times New Roman" w:hAnsi="Times New Roman"/>
                <w:bCs/>
              </w:rPr>
              <w:t>到</w:t>
            </w:r>
            <w:r w:rsidRPr="000701AB">
              <w:rPr>
                <w:rFonts w:ascii="Times New Roman" w:hAnsi="Times New Roman"/>
                <w:bCs/>
              </w:rPr>
              <w:t>9</w:t>
            </w:r>
            <w:r w:rsidRPr="000701AB">
              <w:rPr>
                <w:rFonts w:ascii="Times New Roman" w:hAnsi="Times New Roman"/>
                <w:bCs/>
              </w:rPr>
              <w:t>年。</w:t>
            </w:r>
          </w:p>
        </w:tc>
      </w:tr>
      <w:tr w:rsidR="00791196" w:rsidRPr="000701AB" w14:paraId="320C3A1A" w14:textId="77777777" w:rsidTr="00791196">
        <w:trPr>
          <w:jc w:val="center"/>
        </w:trPr>
        <w:tc>
          <w:tcPr>
            <w:tcW w:w="310" w:type="pct"/>
            <w:vMerge/>
            <w:vAlign w:val="center"/>
          </w:tcPr>
          <w:p w14:paraId="0D397452"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70303591"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好氧石灰沟渠</w:t>
            </w:r>
          </w:p>
        </w:tc>
        <w:tc>
          <w:tcPr>
            <w:tcW w:w="1226" w:type="pct"/>
            <w:vAlign w:val="center"/>
          </w:tcPr>
          <w:p w14:paraId="0483FC55"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适于在地形坡度</w:t>
            </w:r>
            <w:r w:rsidRPr="000701AB">
              <w:rPr>
                <w:rFonts w:ascii="Times New Roman" w:hAnsi="Times New Roman"/>
                <w:bCs/>
              </w:rPr>
              <w:t>&gt;20%</w:t>
            </w:r>
            <w:r w:rsidRPr="000701AB">
              <w:rPr>
                <w:rFonts w:ascii="Times New Roman" w:hAnsi="Times New Roman"/>
                <w:bCs/>
              </w:rPr>
              <w:t>的沟谷中处理含氧酸性矿井水。</w:t>
            </w:r>
          </w:p>
        </w:tc>
        <w:tc>
          <w:tcPr>
            <w:tcW w:w="1117" w:type="pct"/>
            <w:vAlign w:val="center"/>
          </w:tcPr>
          <w:p w14:paraId="5673F7B5"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当废水流量较大时系统会出现石灰石溶解速率过慢、容易钝化、堆积和移动。</w:t>
            </w:r>
          </w:p>
        </w:tc>
        <w:tc>
          <w:tcPr>
            <w:tcW w:w="1750" w:type="pct"/>
            <w:vAlign w:val="center"/>
          </w:tcPr>
          <w:p w14:paraId="39F2C8C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美国东部某地下采矿场酸性废水处理采用好氧石灰石沟渠，坡度为</w:t>
            </w:r>
            <w:r w:rsidRPr="000701AB">
              <w:rPr>
                <w:rFonts w:ascii="Times New Roman" w:hAnsi="Times New Roman"/>
                <w:bCs/>
              </w:rPr>
              <w:t>15%</w:t>
            </w:r>
            <w:r w:rsidRPr="000701AB">
              <w:rPr>
                <w:rFonts w:ascii="Times New Roman" w:hAnsi="Times New Roman"/>
                <w:bCs/>
              </w:rPr>
              <w:t>，酸度去除效率为</w:t>
            </w:r>
            <w:r w:rsidRPr="000701AB">
              <w:rPr>
                <w:rFonts w:ascii="Times New Roman" w:hAnsi="Times New Roman"/>
                <w:bCs/>
              </w:rPr>
              <w:t>75.8g/d/t</w:t>
            </w:r>
            <w:r w:rsidRPr="000701AB">
              <w:rPr>
                <w:rFonts w:ascii="Times New Roman" w:hAnsi="Times New Roman"/>
                <w:bCs/>
              </w:rPr>
              <w:t>。</w:t>
            </w:r>
          </w:p>
        </w:tc>
      </w:tr>
      <w:tr w:rsidR="00791196" w:rsidRPr="000701AB" w14:paraId="040C9A32" w14:textId="77777777" w:rsidTr="00791196">
        <w:trPr>
          <w:jc w:val="center"/>
        </w:trPr>
        <w:tc>
          <w:tcPr>
            <w:tcW w:w="310" w:type="pct"/>
            <w:vMerge/>
            <w:vAlign w:val="center"/>
          </w:tcPr>
          <w:p w14:paraId="1A1DD4CF"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0579C91E"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连续产碱系统</w:t>
            </w:r>
          </w:p>
        </w:tc>
        <w:tc>
          <w:tcPr>
            <w:tcW w:w="1226" w:type="pct"/>
            <w:vAlign w:val="center"/>
          </w:tcPr>
          <w:p w14:paraId="2C25350E"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适用于处理各种类型的矿山酸性废水，尤其是含有高</w:t>
            </w:r>
            <w:r w:rsidRPr="000701AB">
              <w:rPr>
                <w:rFonts w:ascii="Times New Roman" w:hAnsi="Times New Roman"/>
                <w:bCs/>
              </w:rPr>
              <w:t>SO</w:t>
            </w:r>
            <w:r w:rsidRPr="000701AB">
              <w:rPr>
                <w:rFonts w:ascii="Times New Roman" w:hAnsi="Times New Roman"/>
                <w:bCs/>
                <w:vertAlign w:val="subscript"/>
              </w:rPr>
              <w:t>4</w:t>
            </w:r>
            <w:r w:rsidRPr="000701AB">
              <w:rPr>
                <w:rFonts w:ascii="Times New Roman" w:hAnsi="Times New Roman"/>
                <w:bCs/>
                <w:vertAlign w:val="superscript"/>
              </w:rPr>
              <w:t>2-</w:t>
            </w:r>
            <w:r w:rsidRPr="000701AB">
              <w:rPr>
                <w:rFonts w:ascii="Times New Roman" w:hAnsi="Times New Roman"/>
                <w:bCs/>
              </w:rPr>
              <w:t>、高</w:t>
            </w:r>
            <w:r w:rsidRPr="000701AB">
              <w:rPr>
                <w:rFonts w:ascii="Times New Roman" w:hAnsi="Times New Roman"/>
                <w:bCs/>
              </w:rPr>
              <w:t>Fe</w:t>
            </w:r>
            <w:r w:rsidRPr="000701AB">
              <w:rPr>
                <w:rFonts w:ascii="Times New Roman" w:hAnsi="Times New Roman"/>
                <w:bCs/>
                <w:vertAlign w:val="superscript"/>
              </w:rPr>
              <w:t>2+</w:t>
            </w:r>
            <w:r w:rsidRPr="000701AB">
              <w:rPr>
                <w:rFonts w:ascii="Times New Roman" w:hAnsi="Times New Roman"/>
                <w:bCs/>
              </w:rPr>
              <w:t>的废水。</w:t>
            </w:r>
          </w:p>
        </w:tc>
        <w:tc>
          <w:tcPr>
            <w:tcW w:w="1117" w:type="pct"/>
            <w:vAlign w:val="center"/>
          </w:tcPr>
          <w:p w14:paraId="2A71138F"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该技术对</w:t>
            </w:r>
            <w:r w:rsidRPr="000701AB">
              <w:rPr>
                <w:rFonts w:ascii="Times New Roman" w:hAnsi="Times New Roman"/>
                <w:bCs/>
              </w:rPr>
              <w:t>Mn</w:t>
            </w:r>
            <w:r w:rsidRPr="000701AB">
              <w:rPr>
                <w:rFonts w:ascii="Times New Roman" w:hAnsi="Times New Roman"/>
                <w:bCs/>
              </w:rPr>
              <w:t>的去除效果较差。</w:t>
            </w:r>
          </w:p>
        </w:tc>
        <w:tc>
          <w:tcPr>
            <w:tcW w:w="1750" w:type="pct"/>
            <w:vAlign w:val="center"/>
          </w:tcPr>
          <w:p w14:paraId="4F0814A3"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美国科罗拉多州</w:t>
            </w:r>
            <w:r w:rsidRPr="000701AB">
              <w:rPr>
                <w:rFonts w:ascii="Times New Roman" w:hAnsi="Times New Roman"/>
                <w:bCs/>
              </w:rPr>
              <w:t>Summitville</w:t>
            </w:r>
            <w:r w:rsidRPr="000701AB">
              <w:rPr>
                <w:rFonts w:ascii="Times New Roman" w:hAnsi="Times New Roman"/>
                <w:bCs/>
              </w:rPr>
              <w:t>矿区对连续产碱系统的处理效果进行了监测，其中对</w:t>
            </w:r>
            <w:bookmarkStart w:id="45" w:name="OLE_LINK17"/>
            <w:r w:rsidRPr="000701AB">
              <w:rPr>
                <w:rFonts w:ascii="Times New Roman" w:hAnsi="Times New Roman"/>
                <w:bCs/>
              </w:rPr>
              <w:t>Fe</w:t>
            </w:r>
            <w:r w:rsidRPr="000701AB">
              <w:rPr>
                <w:rFonts w:ascii="Times New Roman" w:hAnsi="Times New Roman"/>
                <w:bCs/>
                <w:vertAlign w:val="superscript"/>
              </w:rPr>
              <w:t>2+</w:t>
            </w:r>
            <w:bookmarkStart w:id="46" w:name="OLE_LINK14"/>
            <w:bookmarkEnd w:id="45"/>
            <w:r w:rsidRPr="000701AB">
              <w:rPr>
                <w:rFonts w:ascii="Times New Roman" w:hAnsi="Times New Roman"/>
                <w:bCs/>
              </w:rPr>
              <w:t>去除率达到</w:t>
            </w:r>
            <w:bookmarkEnd w:id="46"/>
            <w:r w:rsidRPr="000701AB">
              <w:rPr>
                <w:rFonts w:ascii="Times New Roman" w:hAnsi="Times New Roman"/>
                <w:bCs/>
              </w:rPr>
              <w:t>64%</w:t>
            </w:r>
            <w:r w:rsidRPr="000701AB">
              <w:rPr>
                <w:rFonts w:ascii="Times New Roman" w:hAnsi="Times New Roman"/>
                <w:bCs/>
              </w:rPr>
              <w:t>，而对</w:t>
            </w:r>
            <w:r w:rsidRPr="000701AB">
              <w:rPr>
                <w:rFonts w:ascii="Times New Roman" w:hAnsi="Times New Roman"/>
                <w:bCs/>
              </w:rPr>
              <w:t>Mn</w:t>
            </w:r>
            <w:r w:rsidRPr="000701AB">
              <w:rPr>
                <w:rFonts w:ascii="Times New Roman" w:hAnsi="Times New Roman"/>
                <w:bCs/>
                <w:vertAlign w:val="superscript"/>
              </w:rPr>
              <w:t>2+</w:t>
            </w:r>
            <w:r w:rsidRPr="000701AB">
              <w:rPr>
                <w:rFonts w:ascii="Times New Roman" w:hAnsi="Times New Roman"/>
                <w:bCs/>
              </w:rPr>
              <w:t>去除率仅为</w:t>
            </w:r>
            <w:r w:rsidRPr="000701AB">
              <w:rPr>
                <w:rFonts w:ascii="Times New Roman" w:hAnsi="Times New Roman"/>
                <w:bCs/>
              </w:rPr>
              <w:t>11%</w:t>
            </w:r>
            <w:r w:rsidRPr="000701AB">
              <w:rPr>
                <w:rFonts w:ascii="Times New Roman" w:hAnsi="Times New Roman"/>
                <w:bCs/>
              </w:rPr>
              <w:t>。通过对美国宾夕法尼亚州四个不同填充厚度碳酸盐岩厌氧湿地连续产碱系统治理效果进行研究与观测，</w:t>
            </w:r>
            <w:r w:rsidRPr="000701AB">
              <w:rPr>
                <w:rFonts w:ascii="Times New Roman" w:hAnsi="Times New Roman"/>
                <w:bCs/>
              </w:rPr>
              <w:t>Fe</w:t>
            </w:r>
            <w:r w:rsidRPr="000701AB">
              <w:rPr>
                <w:rFonts w:ascii="Times New Roman" w:hAnsi="Times New Roman"/>
                <w:bCs/>
                <w:vertAlign w:val="superscript"/>
              </w:rPr>
              <w:t>2+</w:t>
            </w:r>
            <w:r w:rsidRPr="000701AB">
              <w:rPr>
                <w:rFonts w:ascii="Times New Roman" w:hAnsi="Times New Roman"/>
                <w:bCs/>
              </w:rPr>
              <w:t>去除率最高达</w:t>
            </w:r>
            <w:r w:rsidRPr="000701AB">
              <w:rPr>
                <w:rFonts w:ascii="Times New Roman" w:hAnsi="Times New Roman"/>
                <w:bCs/>
              </w:rPr>
              <w:t>92%</w:t>
            </w:r>
            <w:r w:rsidRPr="000701AB">
              <w:rPr>
                <w:rFonts w:ascii="Times New Roman" w:hAnsi="Times New Roman"/>
                <w:bCs/>
              </w:rPr>
              <w:t>，出水</w:t>
            </w:r>
            <w:r w:rsidRPr="000701AB">
              <w:rPr>
                <w:rFonts w:ascii="Times New Roman" w:hAnsi="Times New Roman"/>
                <w:bCs/>
              </w:rPr>
              <w:t>pH</w:t>
            </w:r>
            <w:r w:rsidRPr="000701AB">
              <w:rPr>
                <w:rFonts w:ascii="Times New Roman" w:hAnsi="Times New Roman"/>
                <w:bCs/>
              </w:rPr>
              <w:t>值均得到提升。</w:t>
            </w:r>
          </w:p>
        </w:tc>
      </w:tr>
      <w:tr w:rsidR="00791196" w:rsidRPr="000701AB" w14:paraId="49F9EC17" w14:textId="77777777" w:rsidTr="00791196">
        <w:trPr>
          <w:jc w:val="center"/>
        </w:trPr>
        <w:tc>
          <w:tcPr>
            <w:tcW w:w="310" w:type="pct"/>
            <w:vMerge/>
            <w:vAlign w:val="center"/>
          </w:tcPr>
          <w:p w14:paraId="72840FA2"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4F589EC8" w14:textId="77777777" w:rsidR="00791196" w:rsidRPr="000701AB" w:rsidRDefault="00791196" w:rsidP="00791196">
            <w:pPr>
              <w:widowControl/>
              <w:spacing w:line="240" w:lineRule="auto"/>
              <w:jc w:val="center"/>
              <w:rPr>
                <w:rFonts w:ascii="Times New Roman" w:hAnsi="Times New Roman"/>
                <w:bCs/>
              </w:rPr>
            </w:pPr>
            <w:bookmarkStart w:id="47" w:name="OLE_LINK15"/>
            <w:r w:rsidRPr="000701AB">
              <w:rPr>
                <w:rFonts w:ascii="Times New Roman" w:hAnsi="Times New Roman"/>
                <w:bCs/>
              </w:rPr>
              <w:t>硫酸盐还原生物反应器</w:t>
            </w:r>
            <w:bookmarkEnd w:id="47"/>
          </w:p>
        </w:tc>
        <w:tc>
          <w:tcPr>
            <w:tcW w:w="1226" w:type="pct"/>
            <w:vAlign w:val="center"/>
          </w:tcPr>
          <w:p w14:paraId="15D02BE9"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适合处理的废水水质要求：</w:t>
            </w:r>
            <w:r w:rsidRPr="000701AB">
              <w:rPr>
                <w:rFonts w:ascii="Times New Roman" w:hAnsi="Times New Roman"/>
                <w:bCs/>
              </w:rPr>
              <w:t>pH: 5-8;</w:t>
            </w:r>
            <w:r w:rsidRPr="000701AB">
              <w:rPr>
                <w:rFonts w:ascii="Times New Roman" w:hAnsi="Times New Roman"/>
                <w:bCs/>
              </w:rPr>
              <w:t>温度</w:t>
            </w:r>
            <w:r w:rsidRPr="000701AB">
              <w:rPr>
                <w:rFonts w:ascii="Times New Roman" w:hAnsi="Times New Roman"/>
                <w:bCs/>
              </w:rPr>
              <w:t>28-38℃;H</w:t>
            </w:r>
            <w:r w:rsidRPr="000701AB">
              <w:rPr>
                <w:rFonts w:ascii="Times New Roman" w:hAnsi="Times New Roman"/>
                <w:bCs/>
                <w:vertAlign w:val="subscript"/>
              </w:rPr>
              <w:t>2</w:t>
            </w:r>
            <w:r w:rsidRPr="000701AB">
              <w:rPr>
                <w:rFonts w:ascii="Times New Roman" w:hAnsi="Times New Roman"/>
                <w:bCs/>
              </w:rPr>
              <w:t>S</w:t>
            </w:r>
            <w:r w:rsidRPr="000701AB">
              <w:rPr>
                <w:rFonts w:ascii="Times New Roman" w:hAnsi="Times New Roman"/>
                <w:bCs/>
              </w:rPr>
              <w:t>＜</w:t>
            </w:r>
            <w:r w:rsidRPr="000701AB">
              <w:rPr>
                <w:rFonts w:ascii="Times New Roman" w:hAnsi="Times New Roman"/>
                <w:bCs/>
              </w:rPr>
              <w:t>40mg/L; Eh</w:t>
            </w:r>
            <w:r w:rsidRPr="000701AB">
              <w:rPr>
                <w:rFonts w:ascii="Times New Roman" w:hAnsi="Times New Roman"/>
                <w:bCs/>
              </w:rPr>
              <w:t>＜</w:t>
            </w:r>
            <w:r w:rsidRPr="000701AB">
              <w:rPr>
                <w:rFonts w:ascii="Times New Roman" w:hAnsi="Times New Roman"/>
                <w:bCs/>
              </w:rPr>
              <w:t>-100mV</w:t>
            </w:r>
            <w:r w:rsidRPr="000701AB">
              <w:rPr>
                <w:rFonts w:ascii="Times New Roman" w:hAnsi="Times New Roman"/>
                <w:bCs/>
              </w:rPr>
              <w:t>。</w:t>
            </w:r>
          </w:p>
        </w:tc>
        <w:tc>
          <w:tcPr>
            <w:tcW w:w="1117" w:type="pct"/>
            <w:vAlign w:val="center"/>
          </w:tcPr>
          <w:p w14:paraId="6E314788"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需要定期更换有机质，系统受气候影响大，抗冲击负荷能力较差。</w:t>
            </w:r>
          </w:p>
        </w:tc>
        <w:tc>
          <w:tcPr>
            <w:tcW w:w="1750" w:type="pct"/>
            <w:vAlign w:val="center"/>
          </w:tcPr>
          <w:p w14:paraId="73922DF4"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美国</w:t>
            </w:r>
            <w:r w:rsidRPr="000701AB">
              <w:rPr>
                <w:rFonts w:ascii="Times New Roman" w:hAnsi="Times New Roman"/>
                <w:bCs/>
              </w:rPr>
              <w:t>Tab-Simco</w:t>
            </w:r>
            <w:r w:rsidRPr="000701AB">
              <w:rPr>
                <w:rFonts w:ascii="Times New Roman" w:hAnsi="Times New Roman"/>
                <w:bCs/>
              </w:rPr>
              <w:t>煤矿通过设置硫酸盐还原生物反应单元处理酸性废水，建设生物反应器充填了约</w:t>
            </w:r>
            <w:r w:rsidRPr="000701AB">
              <w:rPr>
                <w:rFonts w:ascii="Times New Roman" w:hAnsi="Times New Roman"/>
                <w:bCs/>
              </w:rPr>
              <w:t>6000m</w:t>
            </w:r>
            <w:r w:rsidRPr="000701AB">
              <w:rPr>
                <w:rFonts w:ascii="Times New Roman" w:hAnsi="Times New Roman"/>
                <w:bCs/>
                <w:vertAlign w:val="superscript"/>
              </w:rPr>
              <w:t>3</w:t>
            </w:r>
            <w:r w:rsidRPr="000701AB">
              <w:rPr>
                <w:rFonts w:ascii="Times New Roman" w:hAnsi="Times New Roman"/>
                <w:bCs/>
              </w:rPr>
              <w:t>的改性石灰石堆肥材料，主要包含了木屑、秸秆和庭院垃圾。处理后酸性废水硫酸根离子含量下降</w:t>
            </w:r>
            <w:r w:rsidRPr="000701AB">
              <w:rPr>
                <w:rFonts w:ascii="Times New Roman" w:hAnsi="Times New Roman"/>
                <w:bCs/>
              </w:rPr>
              <w:t>30.4%</w:t>
            </w:r>
            <w:r w:rsidRPr="000701AB">
              <w:rPr>
                <w:rFonts w:ascii="Times New Roman" w:hAnsi="Times New Roman"/>
                <w:bCs/>
              </w:rPr>
              <w:t>，铁离子平均去</w:t>
            </w:r>
            <w:r w:rsidRPr="000701AB">
              <w:rPr>
                <w:rFonts w:ascii="Times New Roman" w:hAnsi="Times New Roman"/>
                <w:bCs/>
              </w:rPr>
              <w:lastRenderedPageBreak/>
              <w:t>除率达到</w:t>
            </w:r>
            <w:r w:rsidRPr="000701AB">
              <w:rPr>
                <w:rFonts w:ascii="Times New Roman" w:hAnsi="Times New Roman"/>
                <w:bCs/>
              </w:rPr>
              <w:t>76.5%</w:t>
            </w:r>
            <w:r w:rsidRPr="000701AB">
              <w:rPr>
                <w:rFonts w:ascii="Times New Roman" w:hAnsi="Times New Roman"/>
                <w:bCs/>
              </w:rPr>
              <w:t>，铝离子平均去除率达到</w:t>
            </w:r>
            <w:r w:rsidRPr="000701AB">
              <w:rPr>
                <w:rFonts w:ascii="Times New Roman" w:hAnsi="Times New Roman"/>
                <w:bCs/>
              </w:rPr>
              <w:t>99.6%</w:t>
            </w:r>
            <w:r w:rsidRPr="000701AB">
              <w:rPr>
                <w:rFonts w:ascii="Times New Roman" w:hAnsi="Times New Roman"/>
                <w:bCs/>
              </w:rPr>
              <w:t>。</w:t>
            </w:r>
          </w:p>
        </w:tc>
      </w:tr>
      <w:tr w:rsidR="00791196" w:rsidRPr="000701AB" w14:paraId="454725E1" w14:textId="77777777" w:rsidTr="00791196">
        <w:trPr>
          <w:jc w:val="center"/>
        </w:trPr>
        <w:tc>
          <w:tcPr>
            <w:tcW w:w="310" w:type="pct"/>
            <w:vMerge/>
            <w:vAlign w:val="center"/>
          </w:tcPr>
          <w:p w14:paraId="13E31157"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091CE81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人工湿地</w:t>
            </w:r>
          </w:p>
        </w:tc>
        <w:tc>
          <w:tcPr>
            <w:tcW w:w="1226" w:type="pct"/>
            <w:vAlign w:val="center"/>
          </w:tcPr>
          <w:p w14:paraId="34FF5CC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好氧人工湿地适用于适合处理净碱废水，污染负荷为</w:t>
            </w:r>
            <w:r w:rsidRPr="000701AB">
              <w:rPr>
                <w:rFonts w:ascii="Times New Roman" w:hAnsi="Times New Roman"/>
                <w:bCs/>
              </w:rPr>
              <w:t>10-20gFe/m</w:t>
            </w:r>
            <w:r w:rsidRPr="000701AB">
              <w:rPr>
                <w:rFonts w:ascii="Times New Roman" w:hAnsi="Times New Roman"/>
                <w:bCs/>
                <w:vertAlign w:val="superscript"/>
              </w:rPr>
              <w:t>2</w:t>
            </w:r>
            <w:r w:rsidRPr="000701AB">
              <w:rPr>
                <w:rFonts w:ascii="Times New Roman" w:hAnsi="Times New Roman"/>
                <w:bCs/>
              </w:rPr>
              <w:t>/d</w:t>
            </w:r>
            <w:r w:rsidRPr="000701AB">
              <w:rPr>
                <w:rFonts w:ascii="Times New Roman" w:hAnsi="Times New Roman"/>
                <w:bCs/>
              </w:rPr>
              <w:t>，</w:t>
            </w:r>
            <w:r w:rsidRPr="000701AB">
              <w:rPr>
                <w:rFonts w:ascii="Times New Roman" w:hAnsi="Times New Roman"/>
                <w:bCs/>
              </w:rPr>
              <w:t>0.5-1.0gMn/m</w:t>
            </w:r>
            <w:r w:rsidRPr="000701AB">
              <w:rPr>
                <w:rFonts w:ascii="Times New Roman" w:hAnsi="Times New Roman"/>
                <w:bCs/>
                <w:vertAlign w:val="superscript"/>
              </w:rPr>
              <w:t>2</w:t>
            </w:r>
            <w:r w:rsidRPr="000701AB">
              <w:rPr>
                <w:rFonts w:ascii="Times New Roman" w:hAnsi="Times New Roman"/>
                <w:bCs/>
              </w:rPr>
              <w:t>/d</w:t>
            </w:r>
            <w:r w:rsidRPr="000701AB">
              <w:rPr>
                <w:rFonts w:ascii="Times New Roman" w:hAnsi="Times New Roman"/>
                <w:bCs/>
              </w:rPr>
              <w:t>。厌氧湿地适用于适合</w:t>
            </w:r>
            <w:proofErr w:type="gramStart"/>
            <w:r w:rsidRPr="000701AB">
              <w:rPr>
                <w:rFonts w:ascii="Times New Roman" w:hAnsi="Times New Roman"/>
                <w:bCs/>
              </w:rPr>
              <w:t>处理净酸废水</w:t>
            </w:r>
            <w:proofErr w:type="gramEnd"/>
            <w:r w:rsidRPr="000701AB">
              <w:rPr>
                <w:rFonts w:ascii="Times New Roman" w:hAnsi="Times New Roman"/>
                <w:bCs/>
              </w:rPr>
              <w:t>，污染负荷约为</w:t>
            </w:r>
            <w:r w:rsidRPr="000701AB">
              <w:rPr>
                <w:rFonts w:ascii="Times New Roman" w:hAnsi="Times New Roman"/>
                <w:bCs/>
              </w:rPr>
              <w:t>3.5g</w:t>
            </w:r>
            <w:r w:rsidRPr="000701AB">
              <w:rPr>
                <w:rFonts w:ascii="Times New Roman" w:hAnsi="Times New Roman"/>
                <w:bCs/>
              </w:rPr>
              <w:t>酸度</w:t>
            </w:r>
            <w:r w:rsidRPr="000701AB">
              <w:rPr>
                <w:rFonts w:ascii="Times New Roman" w:hAnsi="Times New Roman"/>
                <w:bCs/>
              </w:rPr>
              <w:t>/m</w:t>
            </w:r>
            <w:r w:rsidRPr="000701AB">
              <w:rPr>
                <w:rFonts w:ascii="Times New Roman" w:hAnsi="Times New Roman"/>
                <w:bCs/>
                <w:vertAlign w:val="superscript"/>
              </w:rPr>
              <w:t>2</w:t>
            </w:r>
            <w:r w:rsidRPr="000701AB">
              <w:rPr>
                <w:rFonts w:ascii="Times New Roman" w:hAnsi="Times New Roman"/>
                <w:bCs/>
              </w:rPr>
              <w:t>/d</w:t>
            </w:r>
            <w:r w:rsidRPr="000701AB">
              <w:rPr>
                <w:rFonts w:ascii="Times New Roman" w:hAnsi="Times New Roman"/>
                <w:bCs/>
              </w:rPr>
              <w:t>，基质渗透系数</w:t>
            </w:r>
            <w:r w:rsidRPr="000701AB">
              <w:rPr>
                <w:rFonts w:ascii="Times New Roman" w:hAnsi="Times New Roman"/>
                <w:bCs/>
              </w:rPr>
              <w:t>10</w:t>
            </w:r>
            <w:r w:rsidRPr="000701AB">
              <w:rPr>
                <w:rFonts w:ascii="Times New Roman" w:hAnsi="Times New Roman"/>
                <w:bCs/>
                <w:vertAlign w:val="superscript"/>
              </w:rPr>
              <w:t>3</w:t>
            </w:r>
            <w:r w:rsidRPr="000701AB">
              <w:rPr>
                <w:rFonts w:ascii="Times New Roman" w:hAnsi="Times New Roman"/>
                <w:bCs/>
              </w:rPr>
              <w:t>-10</w:t>
            </w:r>
            <w:r w:rsidRPr="000701AB">
              <w:rPr>
                <w:rFonts w:ascii="Times New Roman" w:hAnsi="Times New Roman"/>
                <w:bCs/>
                <w:vertAlign w:val="superscript"/>
              </w:rPr>
              <w:t>4</w:t>
            </w:r>
            <w:r w:rsidRPr="000701AB">
              <w:rPr>
                <w:rFonts w:ascii="Times New Roman" w:hAnsi="Times New Roman"/>
                <w:bCs/>
              </w:rPr>
              <w:t>cm/s</w:t>
            </w:r>
            <w:r w:rsidRPr="000701AB">
              <w:rPr>
                <w:rFonts w:ascii="Times New Roman" w:hAnsi="Times New Roman"/>
                <w:bCs/>
              </w:rPr>
              <w:t>，水力停留时间</w:t>
            </w:r>
            <w:r w:rsidRPr="000701AB">
              <w:rPr>
                <w:rFonts w:ascii="Times New Roman" w:hAnsi="Times New Roman"/>
                <w:bCs/>
              </w:rPr>
              <w:t>24-36h</w:t>
            </w:r>
            <w:r w:rsidRPr="000701AB">
              <w:rPr>
                <w:rFonts w:ascii="Times New Roman" w:hAnsi="Times New Roman"/>
                <w:bCs/>
              </w:rPr>
              <w:t>。</w:t>
            </w:r>
          </w:p>
        </w:tc>
        <w:tc>
          <w:tcPr>
            <w:tcW w:w="1117" w:type="pct"/>
            <w:vAlign w:val="center"/>
          </w:tcPr>
          <w:p w14:paraId="4397AD5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有氧湿地受环境和季节影响较大，厌氧湿地基础建设和维护费用高。</w:t>
            </w:r>
          </w:p>
        </w:tc>
        <w:tc>
          <w:tcPr>
            <w:tcW w:w="1750" w:type="pct"/>
            <w:vAlign w:val="center"/>
          </w:tcPr>
          <w:p w14:paraId="2CE0C089" w14:textId="77777777" w:rsidR="00791196" w:rsidRPr="000701AB" w:rsidRDefault="00791196" w:rsidP="00791196">
            <w:pPr>
              <w:widowControl/>
              <w:spacing w:line="240" w:lineRule="auto"/>
              <w:jc w:val="center"/>
              <w:rPr>
                <w:rFonts w:ascii="Times New Roman" w:hAnsi="Times New Roman"/>
                <w:bCs/>
              </w:rPr>
            </w:pPr>
            <w:bookmarkStart w:id="48" w:name="OLE_LINK16"/>
            <w:r w:rsidRPr="000701AB">
              <w:rPr>
                <w:rFonts w:ascii="Times New Roman" w:hAnsi="Times New Roman"/>
                <w:bCs/>
              </w:rPr>
              <w:t>贵州三都县老八井锑矿建设潜流湿地治理</w:t>
            </w:r>
            <w:proofErr w:type="gramStart"/>
            <w:r w:rsidRPr="000701AB">
              <w:rPr>
                <w:rFonts w:ascii="Times New Roman" w:hAnsi="Times New Roman"/>
                <w:bCs/>
              </w:rPr>
              <w:t>锑</w:t>
            </w:r>
            <w:proofErr w:type="gramEnd"/>
            <w:r w:rsidRPr="000701AB">
              <w:rPr>
                <w:rFonts w:ascii="Times New Roman" w:hAnsi="Times New Roman"/>
                <w:bCs/>
              </w:rPr>
              <w:t>污染废水，反应单元分为四组，每组由上行流湿度和下行流湿地串联而成，湿地基层由石灰石、生物秸秆、活性炭、铁粉等吸附剂组成。</w:t>
            </w:r>
            <w:bookmarkEnd w:id="48"/>
            <w:r w:rsidRPr="000701AB">
              <w:rPr>
                <w:rFonts w:ascii="Times New Roman" w:hAnsi="Times New Roman"/>
                <w:bCs/>
              </w:rPr>
              <w:t>美国俄亥俄州东部赫夫河流域运行了</w:t>
            </w:r>
            <w:r w:rsidRPr="000701AB">
              <w:rPr>
                <w:rFonts w:ascii="Times New Roman" w:hAnsi="Times New Roman"/>
                <w:bCs/>
              </w:rPr>
              <w:t>13</w:t>
            </w:r>
            <w:r w:rsidRPr="000701AB">
              <w:rPr>
                <w:rFonts w:ascii="Times New Roman" w:hAnsi="Times New Roman"/>
                <w:bCs/>
              </w:rPr>
              <w:t>年以上的好氧湿地</w:t>
            </w:r>
            <w:r w:rsidRPr="000701AB">
              <w:rPr>
                <w:rFonts w:ascii="Times New Roman" w:hAnsi="Times New Roman"/>
                <w:bCs/>
              </w:rPr>
              <w:t>-</w:t>
            </w:r>
            <w:r w:rsidRPr="000701AB">
              <w:rPr>
                <w:rFonts w:ascii="Times New Roman" w:hAnsi="Times New Roman"/>
                <w:bCs/>
              </w:rPr>
              <w:t>石灰石沟渠联用系统，去除酸性废水中绝大部分的铁、铝离子和部分锰离子。</w:t>
            </w:r>
          </w:p>
        </w:tc>
      </w:tr>
      <w:tr w:rsidR="00791196" w:rsidRPr="000701AB" w14:paraId="57055A2D" w14:textId="77777777" w:rsidTr="00791196">
        <w:trPr>
          <w:trHeight w:val="842"/>
          <w:jc w:val="center"/>
        </w:trPr>
        <w:tc>
          <w:tcPr>
            <w:tcW w:w="310" w:type="pct"/>
            <w:vMerge/>
            <w:vAlign w:val="center"/>
          </w:tcPr>
          <w:p w14:paraId="558507F9"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6B8FB02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中和沉淀技术</w:t>
            </w:r>
          </w:p>
        </w:tc>
        <w:tc>
          <w:tcPr>
            <w:tcW w:w="1226" w:type="pct"/>
            <w:vAlign w:val="center"/>
          </w:tcPr>
          <w:p w14:paraId="02649F35" w14:textId="77777777" w:rsidR="00791196" w:rsidRPr="000701AB" w:rsidRDefault="00791196" w:rsidP="00791196">
            <w:pPr>
              <w:widowControl/>
              <w:spacing w:line="240" w:lineRule="auto"/>
              <w:jc w:val="center"/>
              <w:rPr>
                <w:rFonts w:ascii="Times New Roman" w:hAnsi="Times New Roman"/>
                <w:kern w:val="0"/>
              </w:rPr>
            </w:pPr>
            <w:r w:rsidRPr="000701AB">
              <w:rPr>
                <w:rFonts w:ascii="Times New Roman" w:hAnsi="Times New Roman"/>
                <w:bCs/>
              </w:rPr>
              <w:t>适用于处理高铁锰废水。</w:t>
            </w:r>
          </w:p>
        </w:tc>
        <w:tc>
          <w:tcPr>
            <w:tcW w:w="1117" w:type="pct"/>
            <w:vAlign w:val="center"/>
          </w:tcPr>
          <w:p w14:paraId="693C772A"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需要经常维护和日常管理，系统运行成本较高。</w:t>
            </w:r>
          </w:p>
        </w:tc>
        <w:tc>
          <w:tcPr>
            <w:tcW w:w="1750" w:type="pct"/>
            <w:vAlign w:val="center"/>
          </w:tcPr>
          <w:p w14:paraId="4FB467F7"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广元市旺苍县狮子岭煤矿建设日处理规模为</w:t>
            </w:r>
            <w:r w:rsidRPr="000701AB">
              <w:rPr>
                <w:rFonts w:ascii="Times New Roman" w:hAnsi="Times New Roman"/>
                <w:bCs/>
              </w:rPr>
              <w:t>300</w:t>
            </w:r>
            <w:r w:rsidRPr="000701AB">
              <w:rPr>
                <w:rFonts w:ascii="Times New Roman" w:hAnsi="Times New Roman"/>
                <w:bCs/>
              </w:rPr>
              <w:t>吨的污水处理站，采用化学中和</w:t>
            </w:r>
            <w:r w:rsidRPr="000701AB">
              <w:rPr>
                <w:rFonts w:ascii="Times New Roman" w:hAnsi="Times New Roman"/>
                <w:bCs/>
              </w:rPr>
              <w:t>+</w:t>
            </w:r>
            <w:r w:rsidRPr="000701AB">
              <w:rPr>
                <w:rFonts w:ascii="Times New Roman" w:hAnsi="Times New Roman"/>
                <w:bCs/>
              </w:rPr>
              <w:t>絮凝沉淀处理酸性废水，</w:t>
            </w:r>
            <w:r w:rsidRPr="000701AB">
              <w:rPr>
                <w:rFonts w:ascii="Times New Roman" w:hAnsi="Times New Roman"/>
                <w:bCs/>
              </w:rPr>
              <w:t>pH</w:t>
            </w:r>
            <w:r w:rsidRPr="000701AB">
              <w:rPr>
                <w:rFonts w:ascii="Times New Roman" w:hAnsi="Times New Roman"/>
                <w:bCs/>
              </w:rPr>
              <w:t>值由</w:t>
            </w:r>
            <w:r w:rsidRPr="000701AB">
              <w:rPr>
                <w:rFonts w:ascii="Times New Roman" w:hAnsi="Times New Roman"/>
                <w:bCs/>
              </w:rPr>
              <w:t>1.6</w:t>
            </w:r>
            <w:r w:rsidRPr="000701AB">
              <w:rPr>
                <w:rFonts w:ascii="Times New Roman" w:hAnsi="Times New Roman"/>
                <w:bCs/>
              </w:rPr>
              <w:t>提升至</w:t>
            </w:r>
            <w:r w:rsidRPr="000701AB">
              <w:rPr>
                <w:rFonts w:ascii="Times New Roman" w:hAnsi="Times New Roman"/>
                <w:bCs/>
              </w:rPr>
              <w:t>7</w:t>
            </w:r>
            <w:r w:rsidRPr="000701AB">
              <w:rPr>
                <w:rFonts w:ascii="Times New Roman" w:hAnsi="Times New Roman"/>
                <w:bCs/>
              </w:rPr>
              <w:t>左右，铁浓度由超标</w:t>
            </w:r>
            <w:r w:rsidRPr="000701AB">
              <w:rPr>
                <w:rFonts w:ascii="Times New Roman" w:hAnsi="Times New Roman"/>
                <w:bCs/>
              </w:rPr>
              <w:t>296</w:t>
            </w:r>
            <w:r w:rsidRPr="000701AB">
              <w:rPr>
                <w:rFonts w:ascii="Times New Roman" w:hAnsi="Times New Roman"/>
                <w:bCs/>
              </w:rPr>
              <w:t>倍降至达标。</w:t>
            </w:r>
          </w:p>
        </w:tc>
      </w:tr>
      <w:tr w:rsidR="00791196" w:rsidRPr="000701AB" w14:paraId="7E3422DF" w14:textId="77777777" w:rsidTr="00791196">
        <w:trPr>
          <w:jc w:val="center"/>
        </w:trPr>
        <w:tc>
          <w:tcPr>
            <w:tcW w:w="310" w:type="pct"/>
            <w:vMerge/>
            <w:vAlign w:val="center"/>
          </w:tcPr>
          <w:p w14:paraId="03615C53" w14:textId="77777777" w:rsidR="00791196" w:rsidRPr="000701AB" w:rsidRDefault="00791196" w:rsidP="00791196">
            <w:pPr>
              <w:widowControl/>
              <w:spacing w:line="240" w:lineRule="auto"/>
              <w:jc w:val="center"/>
              <w:rPr>
                <w:rFonts w:ascii="Times New Roman" w:hAnsi="Times New Roman"/>
                <w:bCs/>
              </w:rPr>
            </w:pPr>
          </w:p>
        </w:tc>
        <w:tc>
          <w:tcPr>
            <w:tcW w:w="597" w:type="pct"/>
            <w:vAlign w:val="center"/>
          </w:tcPr>
          <w:p w14:paraId="491F85D0"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铁铝资源化回收技术</w:t>
            </w:r>
          </w:p>
        </w:tc>
        <w:tc>
          <w:tcPr>
            <w:tcW w:w="1226" w:type="pct"/>
            <w:vAlign w:val="center"/>
          </w:tcPr>
          <w:p w14:paraId="595D561A"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适用于处理铁、铝浓度较高的废水，总铁浓度</w:t>
            </w:r>
            <w:r w:rsidRPr="000701AB">
              <w:rPr>
                <w:rFonts w:ascii="Times New Roman" w:hAnsi="Times New Roman"/>
                <w:bCs/>
              </w:rPr>
              <w:t>&gt;200mg/L</w:t>
            </w:r>
            <w:r w:rsidRPr="000701AB">
              <w:rPr>
                <w:rFonts w:ascii="Times New Roman" w:hAnsi="Times New Roman"/>
                <w:bCs/>
              </w:rPr>
              <w:t>时具有较好的回收价值，总铁浓度越高其回收价值越高。</w:t>
            </w:r>
          </w:p>
        </w:tc>
        <w:tc>
          <w:tcPr>
            <w:tcW w:w="1117" w:type="pct"/>
            <w:vAlign w:val="center"/>
          </w:tcPr>
          <w:p w14:paraId="6CBCFF9B"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目前技术应用尚不成熟，大多处于开发阶段。</w:t>
            </w:r>
          </w:p>
        </w:tc>
        <w:tc>
          <w:tcPr>
            <w:tcW w:w="1750" w:type="pct"/>
            <w:vAlign w:val="center"/>
          </w:tcPr>
          <w:p w14:paraId="29A6C72F" w14:textId="77777777" w:rsidR="00791196" w:rsidRPr="000701AB" w:rsidRDefault="00791196" w:rsidP="00791196">
            <w:pPr>
              <w:widowControl/>
              <w:spacing w:line="240" w:lineRule="auto"/>
              <w:jc w:val="center"/>
              <w:rPr>
                <w:rFonts w:ascii="Times New Roman" w:hAnsi="Times New Roman"/>
                <w:bCs/>
              </w:rPr>
            </w:pPr>
            <w:r w:rsidRPr="000701AB">
              <w:rPr>
                <w:rFonts w:ascii="Times New Roman" w:hAnsi="Times New Roman"/>
                <w:bCs/>
              </w:rPr>
              <w:t>山西阳泉山底河酸性废水铁铝资源化回收中试项目，通过球</w:t>
            </w:r>
            <w:proofErr w:type="gramStart"/>
            <w:r w:rsidRPr="000701AB">
              <w:rPr>
                <w:rFonts w:ascii="Times New Roman" w:hAnsi="Times New Roman"/>
                <w:bCs/>
              </w:rPr>
              <w:t>磨技术</w:t>
            </w:r>
            <w:proofErr w:type="gramEnd"/>
            <w:r w:rsidRPr="000701AB">
              <w:rPr>
                <w:rFonts w:ascii="Times New Roman" w:hAnsi="Times New Roman"/>
                <w:bCs/>
              </w:rPr>
              <w:t>实现铁铝资源化回收。废水中铁离子浓度从</w:t>
            </w:r>
            <w:r w:rsidRPr="000701AB">
              <w:rPr>
                <w:rFonts w:ascii="Times New Roman" w:hAnsi="Times New Roman"/>
                <w:bCs/>
              </w:rPr>
              <w:t>661mg/L</w:t>
            </w:r>
            <w:r w:rsidRPr="000701AB">
              <w:rPr>
                <w:rFonts w:ascii="Times New Roman" w:hAnsi="Times New Roman"/>
                <w:bCs/>
              </w:rPr>
              <w:t>降低至</w:t>
            </w:r>
            <w:r w:rsidRPr="000701AB">
              <w:rPr>
                <w:rFonts w:ascii="Times New Roman" w:hAnsi="Times New Roman"/>
                <w:bCs/>
              </w:rPr>
              <w:t>0.5mg/L</w:t>
            </w:r>
            <w:r w:rsidRPr="000701AB">
              <w:rPr>
                <w:rFonts w:ascii="Times New Roman" w:hAnsi="Times New Roman"/>
                <w:bCs/>
              </w:rPr>
              <w:t>以下，锰离子浓度从</w:t>
            </w:r>
            <w:r w:rsidRPr="000701AB">
              <w:rPr>
                <w:rFonts w:ascii="Times New Roman" w:hAnsi="Times New Roman"/>
                <w:bCs/>
              </w:rPr>
              <w:t>33.59mg/L</w:t>
            </w:r>
            <w:r w:rsidRPr="000701AB">
              <w:rPr>
                <w:rFonts w:ascii="Times New Roman" w:hAnsi="Times New Roman"/>
                <w:bCs/>
              </w:rPr>
              <w:t>将至</w:t>
            </w:r>
            <w:r w:rsidRPr="000701AB">
              <w:rPr>
                <w:rFonts w:ascii="Times New Roman" w:hAnsi="Times New Roman"/>
                <w:bCs/>
              </w:rPr>
              <w:t>0.1mg/L</w:t>
            </w:r>
            <w:r w:rsidRPr="000701AB">
              <w:rPr>
                <w:rFonts w:ascii="Times New Roman" w:hAnsi="Times New Roman"/>
                <w:bCs/>
              </w:rPr>
              <w:t>以下，</w:t>
            </w:r>
            <w:r w:rsidRPr="000701AB">
              <w:rPr>
                <w:rFonts w:ascii="Times New Roman" w:hAnsi="Times New Roman"/>
                <w:bCs/>
              </w:rPr>
              <w:t>pH</w:t>
            </w:r>
            <w:r w:rsidRPr="000701AB">
              <w:rPr>
                <w:rFonts w:ascii="Times New Roman" w:hAnsi="Times New Roman"/>
                <w:bCs/>
              </w:rPr>
              <w:t>值从</w:t>
            </w:r>
            <w:r w:rsidRPr="000701AB">
              <w:rPr>
                <w:rFonts w:ascii="Times New Roman" w:hAnsi="Times New Roman"/>
                <w:bCs/>
              </w:rPr>
              <w:t>3.49</w:t>
            </w:r>
            <w:r w:rsidRPr="000701AB">
              <w:rPr>
                <w:rFonts w:ascii="Times New Roman" w:hAnsi="Times New Roman"/>
                <w:bCs/>
              </w:rPr>
              <w:t>上升到</w:t>
            </w:r>
            <w:r w:rsidRPr="000701AB">
              <w:rPr>
                <w:rFonts w:ascii="Times New Roman" w:hAnsi="Times New Roman"/>
                <w:bCs/>
              </w:rPr>
              <w:t>7.8.</w:t>
            </w:r>
            <w:r w:rsidRPr="000701AB">
              <w:rPr>
                <w:rFonts w:ascii="Times New Roman" w:hAnsi="Times New Roman"/>
                <w:bCs/>
              </w:rPr>
              <w:t>。</w:t>
            </w:r>
          </w:p>
        </w:tc>
      </w:tr>
    </w:tbl>
    <w:p w14:paraId="327A6860" w14:textId="33D9F8FD" w:rsidR="004C2FBF" w:rsidRPr="000701AB" w:rsidRDefault="00791196" w:rsidP="00043318">
      <w:pPr>
        <w:pStyle w:val="affd"/>
        <w:spacing w:before="156" w:after="156"/>
        <w:ind w:firstLineChars="200" w:firstLine="420"/>
        <w:rPr>
          <w:rFonts w:ascii="Times New Roman"/>
        </w:rPr>
      </w:pPr>
      <w:r w:rsidRPr="000701AB">
        <w:rPr>
          <w:rFonts w:ascii="Times New Roman"/>
        </w:rPr>
        <w:t>经济可行性分析</w:t>
      </w:r>
    </w:p>
    <w:p w14:paraId="32242529" w14:textId="32FD4C75" w:rsidR="00791196" w:rsidRPr="000701AB" w:rsidRDefault="00791196" w:rsidP="00791196">
      <w:pPr>
        <w:pStyle w:val="affe"/>
        <w:spacing w:before="156" w:after="156"/>
        <w:ind w:firstLineChars="200" w:firstLine="420"/>
        <w:outlineLvl w:val="9"/>
        <w:rPr>
          <w:rFonts w:ascii="Times New Roman" w:eastAsia="宋体"/>
          <w:noProof/>
        </w:rPr>
      </w:pPr>
      <w:r w:rsidRPr="000701AB">
        <w:rPr>
          <w:rFonts w:ascii="Times New Roman" w:eastAsia="宋体"/>
          <w:noProof/>
        </w:rPr>
        <w:t>筛选出可行的技术后，根据矿山条件，初步计算各项技术投入使用所需前期费用、材料费用、施工费用及系统运行维护费用，具体包括：</w:t>
      </w:r>
    </w:p>
    <w:p w14:paraId="09AAFDDE" w14:textId="77777777" w:rsidR="00791196" w:rsidRPr="000701AB" w:rsidRDefault="00791196" w:rsidP="00791196">
      <w:pPr>
        <w:pStyle w:val="affffb"/>
        <w:numPr>
          <w:ilvl w:val="0"/>
          <w:numId w:val="36"/>
        </w:numPr>
        <w:ind w:firstLineChars="0"/>
        <w:rPr>
          <w:rFonts w:ascii="Times New Roman"/>
        </w:rPr>
      </w:pPr>
      <w:r w:rsidRPr="000701AB">
        <w:rPr>
          <w:rFonts w:ascii="Times New Roman"/>
        </w:rPr>
        <w:t>材料费用主要为各项技术所需反应、充填、封堵等所用材料的购置费和加工费；</w:t>
      </w:r>
    </w:p>
    <w:p w14:paraId="01FF2DB6" w14:textId="488F2A04" w:rsidR="00791196" w:rsidRPr="000701AB" w:rsidRDefault="00791196" w:rsidP="00791196">
      <w:pPr>
        <w:pStyle w:val="affffb"/>
        <w:ind w:firstLine="420"/>
        <w:rPr>
          <w:rFonts w:ascii="Times New Roman"/>
        </w:rPr>
      </w:pPr>
      <w:r w:rsidRPr="000701AB">
        <w:rPr>
          <w:rFonts w:ascii="Times New Roman"/>
        </w:rPr>
        <w:t>2</w:t>
      </w:r>
      <w:r w:rsidRPr="000701AB">
        <w:rPr>
          <w:rFonts w:ascii="Times New Roman"/>
        </w:rPr>
        <w:t>）施工费用取决于各备选技术方案，包括人员费、设备租赁费、燃料动力费等。主要由场地条件、物料运输、施工技术、设施与设备等因素确定；</w:t>
      </w:r>
    </w:p>
    <w:p w14:paraId="507E330E" w14:textId="0CF05D5A" w:rsidR="00791196" w:rsidRPr="000701AB" w:rsidRDefault="00791196" w:rsidP="00791196">
      <w:pPr>
        <w:pStyle w:val="affffb"/>
        <w:ind w:firstLine="420"/>
        <w:rPr>
          <w:rFonts w:ascii="Times New Roman"/>
        </w:rPr>
      </w:pPr>
      <w:r w:rsidRPr="000701AB">
        <w:rPr>
          <w:rFonts w:ascii="Times New Roman"/>
        </w:rPr>
        <w:t>3</w:t>
      </w:r>
      <w:r w:rsidRPr="000701AB">
        <w:rPr>
          <w:rFonts w:ascii="Times New Roman"/>
        </w:rPr>
        <w:t>）防治工程运行维护期间所需的人员、动力、材料和设备等费用，以及数据监测费用等。</w:t>
      </w:r>
    </w:p>
    <w:p w14:paraId="090EE189" w14:textId="15913755" w:rsidR="004C2FBF" w:rsidRPr="000701AB" w:rsidRDefault="00791196" w:rsidP="00043318">
      <w:pPr>
        <w:pStyle w:val="affd"/>
        <w:spacing w:before="156" w:after="156"/>
        <w:ind w:firstLineChars="200" w:firstLine="420"/>
        <w:rPr>
          <w:rFonts w:ascii="Times New Roman"/>
        </w:rPr>
      </w:pPr>
      <w:r w:rsidRPr="000701AB">
        <w:rPr>
          <w:rFonts w:ascii="Times New Roman"/>
        </w:rPr>
        <w:t>污染防治技术确定</w:t>
      </w:r>
    </w:p>
    <w:p w14:paraId="5C38DDF7" w14:textId="602E2FAF" w:rsidR="00A2270A" w:rsidRPr="000701AB" w:rsidRDefault="00A2270A" w:rsidP="00A2270A">
      <w:pPr>
        <w:pStyle w:val="affffb"/>
        <w:ind w:firstLine="420"/>
        <w:rPr>
          <w:rFonts w:ascii="Times New Roman"/>
        </w:rPr>
      </w:pPr>
      <w:r w:rsidRPr="000701AB">
        <w:rPr>
          <w:rFonts w:ascii="Times New Roman"/>
        </w:rPr>
        <w:t>在技术适用性和经济可行性分析的基础上，以高效、低成本实现矿区地下水污染防治目标为目的，确定最优的一种或几种技术组合作为治理方案选项。常用的技术简介如下：</w:t>
      </w:r>
    </w:p>
    <w:p w14:paraId="49A37E43" w14:textId="77777777"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源头预防技术通过对矿井水的地表集中补给通道、地层裂隙和溶隙等优势导水通道的注浆封堵、矿井补给水的清污分流，以及矿区废渣堆场封场等实现矿区地下水污染源头预防和控制。</w:t>
      </w:r>
    </w:p>
    <w:p w14:paraId="61B7F311" w14:textId="77777777"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针对有矿井涌水的情况，采用源头预防技术可减少涌水产生量。常用的源头预防与控制技</w:t>
      </w:r>
      <w:r w:rsidRPr="000701AB">
        <w:rPr>
          <w:rFonts w:ascii="Times New Roman" w:eastAsia="宋体"/>
          <w:noProof/>
        </w:rPr>
        <w:lastRenderedPageBreak/>
        <w:t>术见附录</w:t>
      </w:r>
      <w:r w:rsidRPr="000701AB">
        <w:rPr>
          <w:rFonts w:ascii="Times New Roman" w:eastAsia="宋体"/>
          <w:noProof/>
        </w:rPr>
        <w:t>A</w:t>
      </w:r>
      <w:r w:rsidRPr="000701AB">
        <w:rPr>
          <w:rFonts w:ascii="Times New Roman" w:eastAsia="宋体"/>
          <w:noProof/>
        </w:rPr>
        <w:t>。其中，注浆封堵工程可参考《矿山帷幕注浆规范》（</w:t>
      </w:r>
      <w:r w:rsidRPr="000701AB">
        <w:rPr>
          <w:rFonts w:ascii="Times New Roman" w:eastAsia="宋体"/>
          <w:noProof/>
        </w:rPr>
        <w:t>DZ∕T 0285</w:t>
      </w:r>
      <w:r w:rsidRPr="000701AB">
        <w:rPr>
          <w:rFonts w:ascii="Times New Roman" w:eastAsia="宋体"/>
          <w:noProof/>
        </w:rPr>
        <w:t>）。</w:t>
      </w:r>
    </w:p>
    <w:p w14:paraId="1723ECE5" w14:textId="77777777"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过程阻断技术通过在矿井中对污染矿井水中污染物的阻截，或对污染矿井水的封闭、抽出，减少矿井水中的污染物总量。</w:t>
      </w:r>
    </w:p>
    <w:p w14:paraId="07C5BC2E" w14:textId="77777777"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针对有酸性涌水的井口实施封隔回填，可减少或避免涌水的排出，封堵厚度应根据涌水压力进行相关计算确定。常用的过程阻断技术见附录</w:t>
      </w:r>
      <w:r w:rsidRPr="000701AB">
        <w:rPr>
          <w:rFonts w:ascii="Times New Roman" w:eastAsia="宋体"/>
          <w:noProof/>
        </w:rPr>
        <w:t>B</w:t>
      </w:r>
      <w:r w:rsidRPr="000701AB">
        <w:rPr>
          <w:rFonts w:ascii="Times New Roman" w:eastAsia="宋体"/>
          <w:noProof/>
        </w:rPr>
        <w:t>。</w:t>
      </w:r>
    </w:p>
    <w:p w14:paraId="06FC63C4" w14:textId="77777777"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末端治理技术应通过对矿山排水或涌水的处理，使其达到相应的水质标准。</w:t>
      </w:r>
    </w:p>
    <w:p w14:paraId="6DBC89DE" w14:textId="2F4BB8C7"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末端处理技术包括石灰石沟渠、连续产碱系统、生物反应器、人工湿地等。详见附录</w:t>
      </w:r>
      <w:r w:rsidRPr="000701AB">
        <w:rPr>
          <w:rFonts w:ascii="Times New Roman" w:eastAsia="宋体"/>
          <w:noProof/>
        </w:rPr>
        <w:t>C</w:t>
      </w:r>
      <w:r w:rsidRPr="000701AB">
        <w:rPr>
          <w:rFonts w:ascii="Times New Roman" w:eastAsia="宋体"/>
          <w:noProof/>
        </w:rPr>
        <w:t>。</w:t>
      </w:r>
    </w:p>
    <w:p w14:paraId="1B56E7AE" w14:textId="1DC56139" w:rsidR="00791196" w:rsidRPr="000701AB" w:rsidRDefault="00A2270A" w:rsidP="00BF0FE1">
      <w:pPr>
        <w:pStyle w:val="affc"/>
        <w:spacing w:before="312" w:after="312"/>
        <w:rPr>
          <w:rFonts w:ascii="Times New Roman"/>
        </w:rPr>
      </w:pPr>
      <w:bookmarkStart w:id="49" w:name="_Toc202449216"/>
      <w:r w:rsidRPr="000701AB">
        <w:rPr>
          <w:rFonts w:ascii="Times New Roman"/>
        </w:rPr>
        <w:t>污染防治技术方案制定</w:t>
      </w:r>
      <w:bookmarkEnd w:id="49"/>
    </w:p>
    <w:p w14:paraId="75232AB3" w14:textId="573DC291" w:rsidR="00A2270A" w:rsidRPr="000701AB" w:rsidRDefault="00A2270A" w:rsidP="00043318">
      <w:pPr>
        <w:pStyle w:val="affd"/>
        <w:spacing w:before="156" w:after="156"/>
        <w:ind w:firstLineChars="200" w:firstLine="420"/>
        <w:rPr>
          <w:rFonts w:ascii="Times New Roman"/>
        </w:rPr>
      </w:pPr>
      <w:r w:rsidRPr="000701AB">
        <w:rPr>
          <w:rFonts w:ascii="Times New Roman"/>
        </w:rPr>
        <w:t>备选技术方案编制</w:t>
      </w:r>
    </w:p>
    <w:p w14:paraId="21CBE561" w14:textId="7DABCAEA" w:rsidR="00A2270A" w:rsidRPr="000701AB" w:rsidRDefault="00A2270A" w:rsidP="00A2270A">
      <w:pPr>
        <w:pStyle w:val="affe"/>
        <w:spacing w:before="156" w:after="156"/>
        <w:ind w:firstLineChars="200" w:firstLine="420"/>
        <w:outlineLvl w:val="9"/>
        <w:rPr>
          <w:rFonts w:ascii="Times New Roman" w:eastAsia="宋体"/>
          <w:noProof/>
        </w:rPr>
      </w:pPr>
      <w:r w:rsidRPr="000701AB">
        <w:rPr>
          <w:rFonts w:ascii="Times New Roman" w:eastAsia="宋体"/>
          <w:noProof/>
        </w:rPr>
        <w:t>技术路线</w:t>
      </w:r>
      <w:r w:rsidR="00CE2297" w:rsidRPr="000701AB">
        <w:rPr>
          <w:rFonts w:ascii="Times New Roman" w:eastAsia="宋体"/>
          <w:noProof/>
        </w:rPr>
        <w:t>确定</w:t>
      </w:r>
      <w:r w:rsidR="00BF0FE1" w:rsidRPr="000701AB">
        <w:rPr>
          <w:rFonts w:ascii="Times New Roman" w:eastAsia="宋体"/>
          <w:noProof/>
        </w:rPr>
        <w:t>，</w:t>
      </w:r>
      <w:r w:rsidRPr="000701AB">
        <w:rPr>
          <w:rFonts w:ascii="Times New Roman" w:eastAsia="宋体"/>
          <w:noProof/>
        </w:rPr>
        <w:t>应包含以下内容：</w:t>
      </w:r>
    </w:p>
    <w:p w14:paraId="78742FDD" w14:textId="43AEEAAE" w:rsidR="00A2270A" w:rsidRPr="000701AB" w:rsidRDefault="00A2270A" w:rsidP="00A2270A">
      <w:pPr>
        <w:pStyle w:val="affffb"/>
        <w:ind w:firstLine="420"/>
        <w:rPr>
          <w:rFonts w:ascii="Times New Roman"/>
        </w:rPr>
      </w:pPr>
      <w:r w:rsidRPr="000701AB">
        <w:rPr>
          <w:rFonts w:ascii="Times New Roman"/>
        </w:rPr>
        <w:t>1</w:t>
      </w:r>
      <w:r w:rsidRPr="000701AB">
        <w:rPr>
          <w:rFonts w:ascii="Times New Roman"/>
        </w:rPr>
        <w:t>）技术路线应根据废弃矿山环境调查、水文地质调查和风险评估结果，以及风险管控与修复目标确定；</w:t>
      </w:r>
    </w:p>
    <w:p w14:paraId="2F8CB978" w14:textId="77777777" w:rsidR="00A2270A" w:rsidRPr="000701AB" w:rsidRDefault="00A2270A" w:rsidP="00A2270A">
      <w:pPr>
        <w:pStyle w:val="affffb"/>
        <w:ind w:firstLine="420"/>
        <w:rPr>
          <w:rFonts w:ascii="Times New Roman"/>
        </w:rPr>
      </w:pPr>
      <w:r w:rsidRPr="000701AB">
        <w:rPr>
          <w:rFonts w:ascii="Times New Roman"/>
        </w:rPr>
        <w:t>2</w:t>
      </w:r>
      <w:r w:rsidRPr="000701AB">
        <w:rPr>
          <w:rFonts w:ascii="Times New Roman"/>
        </w:rPr>
        <w:t>）技术路线应通过对国内外现有修复技术方案的优化比选，确定一种或多种技术优化组合，因地制宜制定；</w:t>
      </w:r>
    </w:p>
    <w:p w14:paraId="323DD4E7" w14:textId="35F3714B" w:rsidR="00A2270A" w:rsidRPr="000701AB" w:rsidRDefault="00A2270A" w:rsidP="00A2270A">
      <w:pPr>
        <w:pStyle w:val="affffb"/>
        <w:ind w:firstLine="420"/>
        <w:rPr>
          <w:rFonts w:ascii="Times New Roman"/>
        </w:rPr>
      </w:pPr>
      <w:r w:rsidRPr="000701AB">
        <w:rPr>
          <w:rFonts w:ascii="Times New Roman"/>
        </w:rPr>
        <w:t>3</w:t>
      </w:r>
      <w:r w:rsidRPr="000701AB">
        <w:rPr>
          <w:rFonts w:ascii="Times New Roman"/>
        </w:rPr>
        <w:t>）技术路线应反映矿山地下水污染防治的总体思路、方式、工艺流程等。</w:t>
      </w:r>
    </w:p>
    <w:p w14:paraId="77534720" w14:textId="0AEB1537" w:rsidR="00BF0FE1" w:rsidRPr="000701AB" w:rsidRDefault="00BF0FE1" w:rsidP="0088495F">
      <w:pPr>
        <w:pStyle w:val="affe"/>
        <w:spacing w:before="156" w:after="156"/>
        <w:ind w:firstLineChars="200" w:firstLine="420"/>
        <w:outlineLvl w:val="9"/>
        <w:rPr>
          <w:rFonts w:ascii="Times New Roman"/>
        </w:rPr>
      </w:pPr>
      <w:r w:rsidRPr="000701AB">
        <w:rPr>
          <w:rFonts w:ascii="Times New Roman" w:eastAsia="宋体"/>
          <w:noProof/>
        </w:rPr>
        <w:t>工艺参数</w:t>
      </w:r>
      <w:r w:rsidR="00CE2297" w:rsidRPr="000701AB">
        <w:rPr>
          <w:rFonts w:ascii="Times New Roman" w:eastAsia="宋体"/>
          <w:noProof/>
        </w:rPr>
        <w:t>确定</w:t>
      </w:r>
      <w:r w:rsidRPr="000701AB">
        <w:rPr>
          <w:rFonts w:ascii="Times New Roman" w:eastAsia="宋体"/>
          <w:noProof/>
        </w:rPr>
        <w:t>，应根据技术路线，结合目标污染物类型、浓度、备选技术成熟度、效率、成本和环境风险等，采用对比分析、矩阵评分和类比等方法分析比较各备选技术的优缺点，筛选出一种或多种风险管控或修复技术。</w:t>
      </w:r>
    </w:p>
    <w:p w14:paraId="1DD027D5" w14:textId="3188A38A" w:rsidR="00BF0FE1" w:rsidRPr="000701AB" w:rsidRDefault="00BF0FE1" w:rsidP="0088495F">
      <w:pPr>
        <w:pStyle w:val="affe"/>
        <w:spacing w:before="156" w:after="156"/>
        <w:ind w:firstLineChars="200" w:firstLine="420"/>
        <w:outlineLvl w:val="9"/>
        <w:rPr>
          <w:rFonts w:ascii="Times New Roman"/>
        </w:rPr>
      </w:pPr>
      <w:r w:rsidRPr="000701AB">
        <w:rPr>
          <w:rFonts w:ascii="Times New Roman" w:eastAsia="宋体"/>
          <w:noProof/>
        </w:rPr>
        <w:t>针对确定的修复技术，选择性开展实验室小试、现场中试以及模拟分析：</w:t>
      </w:r>
    </w:p>
    <w:p w14:paraId="0DF10F19" w14:textId="6ECFCC63" w:rsidR="00BF0FE1" w:rsidRPr="000701AB" w:rsidRDefault="00BF0FE1" w:rsidP="00BF0FE1">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1</w:t>
      </w:r>
      <w:r w:rsidRPr="000701AB">
        <w:rPr>
          <w:rFonts w:ascii="Times New Roman" w:eastAsia="宋体"/>
          <w:noProof/>
        </w:rPr>
        <w:t>）实验室小试，目的是获得所选风险管控或修复技术和材料在实际应用中的最佳参数，小试时设定的条件应与矿山地下水污染防治目标区域的生物地球化学特征相似。应针对筛选技术的关键环节和关键参数，制定实验室小试方案，采集矿坑水以及受污染井、泉水，按照不同的技术组合试验效果，确定最佳工艺参数和可能产生的二次污染物，估算修复成本和周期。试验过程需有严格的条件控制和质量保证。</w:t>
      </w:r>
    </w:p>
    <w:p w14:paraId="025B53E2" w14:textId="0F179131" w:rsidR="00BF0FE1" w:rsidRPr="000701AB" w:rsidRDefault="00BF0FE1" w:rsidP="00BF0FE1">
      <w:pPr>
        <w:pStyle w:val="affffb"/>
        <w:spacing w:beforeLines="50" w:before="156" w:afterLines="50" w:after="156"/>
        <w:ind w:firstLine="420"/>
        <w:rPr>
          <w:rFonts w:ascii="Times New Roman"/>
        </w:rPr>
      </w:pPr>
      <w:r w:rsidRPr="000701AB">
        <w:rPr>
          <w:rFonts w:ascii="Times New Roman"/>
        </w:rPr>
        <w:t>2</w:t>
      </w:r>
      <w:r w:rsidRPr="000701AB">
        <w:rPr>
          <w:rFonts w:ascii="Times New Roman"/>
        </w:rPr>
        <w:t>）现场中试，目的是在实验室小试的基础上，进一步获得施工设计所需要的工艺参数，如阻隔注浆的位置及注入工艺等，确定现场试验过程中产生的固体废弃物等二次污染物。现场中试内容应根据矿山区域地质、水文地质条件、污染物类型和空间分布特征等，选择适宜的水文地质单元开展。亦可对类似或相同矿坑水污染防治技术的应用案例进行分析，必要时可现场考察和评估应用案例实际工程。现场中试开展前需设计二次污染防控修复措施。</w:t>
      </w:r>
    </w:p>
    <w:p w14:paraId="74AF6929" w14:textId="01BEA76E" w:rsidR="00BF0FE1" w:rsidRPr="000701AB" w:rsidRDefault="00BF0FE1" w:rsidP="00685C5F">
      <w:pPr>
        <w:pStyle w:val="affffb"/>
        <w:spacing w:beforeLines="50" w:before="156" w:afterLines="50" w:after="156"/>
        <w:ind w:firstLine="420"/>
        <w:rPr>
          <w:rFonts w:ascii="Times New Roman"/>
        </w:rPr>
      </w:pPr>
      <w:r w:rsidRPr="000701AB">
        <w:rPr>
          <w:rFonts w:ascii="Times New Roman"/>
        </w:rPr>
        <w:t>3</w:t>
      </w:r>
      <w:r w:rsidRPr="000701AB">
        <w:rPr>
          <w:rFonts w:ascii="Times New Roman"/>
        </w:rPr>
        <w:t>）模拟分析，建立风险管控与修复对象的地下水水流模型和溶质运移模型，选择目标污染物作为模拟因子，利用解析法或数值法开展模拟预测，根据不同防治技术的设计情景，评估矿山地下水污染防治技术的工程实施效果、修复周期和经济成本等，获得并进一步优化设计和施工所需的工程参数。</w:t>
      </w:r>
    </w:p>
    <w:p w14:paraId="1CE7510F" w14:textId="77777777" w:rsidR="00BF0FE1" w:rsidRPr="000701AB" w:rsidRDefault="00BF0FE1" w:rsidP="0088495F">
      <w:pPr>
        <w:pStyle w:val="affe"/>
        <w:spacing w:before="156" w:after="156"/>
        <w:ind w:firstLineChars="200" w:firstLine="420"/>
        <w:outlineLvl w:val="9"/>
        <w:rPr>
          <w:rFonts w:ascii="Times New Roman"/>
        </w:rPr>
      </w:pPr>
      <w:r w:rsidRPr="000701AB">
        <w:rPr>
          <w:rFonts w:ascii="Times New Roman" w:eastAsia="宋体"/>
          <w:noProof/>
        </w:rPr>
        <w:t>在小试和中试的基础之上，基于地下水水流模型和溶质运移模型评估风险管控或修复技术的实施效果，并根据模拟分析预测结果对工艺参数进行调整优化。</w:t>
      </w:r>
    </w:p>
    <w:p w14:paraId="7582A45C" w14:textId="6772099A" w:rsidR="00A2270A" w:rsidRPr="000701AB" w:rsidRDefault="00BF0FE1" w:rsidP="0088495F">
      <w:pPr>
        <w:pStyle w:val="affe"/>
        <w:spacing w:before="156" w:after="156"/>
        <w:ind w:firstLineChars="200" w:firstLine="420"/>
        <w:outlineLvl w:val="9"/>
        <w:rPr>
          <w:rFonts w:ascii="Times New Roman"/>
        </w:rPr>
      </w:pPr>
      <w:r w:rsidRPr="000701AB">
        <w:rPr>
          <w:rFonts w:ascii="Times New Roman" w:eastAsia="宋体"/>
          <w:noProof/>
        </w:rPr>
        <w:lastRenderedPageBreak/>
        <w:t>根据实验室小试、现场中试和模拟分析，确定风险管控技术的工艺参数包括药剂的投加比、投加方式和浓度，工程控制措施的规模、材料、规格以及地上处理单元的处理量、处理效率等。采用对比分析或矩阵评分法对初步筛选技术进行综合评估，确定一种或多种可行技术组合。</w:t>
      </w:r>
    </w:p>
    <w:p w14:paraId="3F9EB9B4" w14:textId="46850AAE" w:rsidR="00CE2297" w:rsidRPr="000701AB" w:rsidRDefault="00CE2297" w:rsidP="00CE2297">
      <w:pPr>
        <w:pStyle w:val="affe"/>
        <w:spacing w:before="156" w:after="156"/>
        <w:ind w:firstLineChars="200" w:firstLine="420"/>
        <w:outlineLvl w:val="9"/>
        <w:rPr>
          <w:rFonts w:ascii="Times New Roman" w:eastAsia="宋体"/>
          <w:noProof/>
        </w:rPr>
      </w:pPr>
      <w:r w:rsidRPr="000701AB">
        <w:rPr>
          <w:rFonts w:ascii="Times New Roman" w:eastAsia="宋体"/>
          <w:noProof/>
        </w:rPr>
        <w:t>工程内容设计，根据技术路线，按照确定的技术方案，结合工艺流程和参数，估算方案工程量。估算工程量包括以下内容：</w:t>
      </w:r>
    </w:p>
    <w:p w14:paraId="295B1930" w14:textId="7A95BD28" w:rsidR="00CE2297" w:rsidRPr="000701AB" w:rsidRDefault="00CE2297" w:rsidP="00CE229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）估算地下水修复方量应根据矿井水量水质监测结果，考虑极丰水期（水量最大）、极枯水期（水量最小）矿坑水涌水量和污染物浓度变化，结合矿井周围水文地质特征，进行定量估算或数学模型模拟；</w:t>
      </w:r>
    </w:p>
    <w:p w14:paraId="56874C24" w14:textId="5E3EE56F" w:rsidR="00CE2297" w:rsidRPr="000701AB" w:rsidRDefault="00CE2297" w:rsidP="00CE2297">
      <w:pPr>
        <w:pStyle w:val="affffb"/>
        <w:spacing w:beforeLines="50" w:before="156" w:afterLines="50" w:after="156"/>
        <w:ind w:firstLine="420"/>
        <w:rPr>
          <w:rFonts w:ascii="Times New Roman"/>
        </w:rPr>
      </w:pPr>
      <w:r w:rsidRPr="000701AB">
        <w:rPr>
          <w:rFonts w:ascii="Times New Roman"/>
        </w:rPr>
        <w:t>2</w:t>
      </w:r>
      <w:r w:rsidRPr="000701AB">
        <w:rPr>
          <w:rFonts w:ascii="Times New Roman"/>
        </w:rPr>
        <w:t>）估算土壤修复方量时，以每种目标污染物的浓度等值线图为基础，以场地风险控制值为依据，结合垂向污染模拟确定污染物在场地中的空间分布，采用专业软件或手动估算等方法进行；</w:t>
      </w:r>
    </w:p>
    <w:p w14:paraId="6B750A29" w14:textId="355B228A" w:rsidR="00CE2297" w:rsidRPr="000701AB" w:rsidRDefault="00CE2297" w:rsidP="00CE229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）对于复合型污染，应将每种目标污染物的浓度等值线图进行叠加，并根据污染物最大的污染深度估算修复理论方量；</w:t>
      </w:r>
    </w:p>
    <w:p w14:paraId="56A724D5" w14:textId="7679F02E" w:rsidR="00CE2297" w:rsidRPr="000701AB" w:rsidRDefault="00CE2297" w:rsidP="00CE2297">
      <w:pPr>
        <w:pStyle w:val="affffb"/>
        <w:spacing w:beforeLines="50" w:before="156" w:afterLines="50" w:after="156"/>
        <w:ind w:firstLine="420"/>
        <w:rPr>
          <w:rFonts w:ascii="Times New Roman"/>
        </w:rPr>
      </w:pPr>
      <w:r w:rsidRPr="000701AB">
        <w:rPr>
          <w:rFonts w:ascii="Times New Roman"/>
        </w:rPr>
        <w:t>4</w:t>
      </w:r>
      <w:r w:rsidRPr="000701AB">
        <w:rPr>
          <w:rFonts w:ascii="Times New Roman"/>
        </w:rPr>
        <w:t>）估算地下水理论修复方量时，还应考虑场地含水层深度及分布条件、地下水类型、流向、流速、水力梯度、地下水水位、土壤介质孔隙度等条件；</w:t>
      </w:r>
    </w:p>
    <w:p w14:paraId="79989256" w14:textId="3F96927C" w:rsidR="00CE2297" w:rsidRPr="000701AB" w:rsidRDefault="00CE2297" w:rsidP="00CE2297">
      <w:pPr>
        <w:pStyle w:val="affffb"/>
        <w:spacing w:beforeLines="50" w:before="156" w:afterLines="50" w:after="156"/>
        <w:ind w:firstLine="420"/>
        <w:rPr>
          <w:rFonts w:ascii="Times New Roman"/>
        </w:rPr>
      </w:pPr>
      <w:r w:rsidRPr="000701AB">
        <w:rPr>
          <w:rFonts w:ascii="Times New Roman"/>
        </w:rPr>
        <w:t>5</w:t>
      </w:r>
      <w:r w:rsidRPr="000701AB">
        <w:rPr>
          <w:rFonts w:ascii="Times New Roman"/>
        </w:rPr>
        <w:t>）估算气体时，还应考虑到周围风向、风力变化情况、周围居民点分布情况等；</w:t>
      </w:r>
    </w:p>
    <w:p w14:paraId="2E35E37A" w14:textId="548C5721" w:rsidR="00A2270A" w:rsidRPr="000701AB" w:rsidRDefault="00CE2297" w:rsidP="00CE2297">
      <w:pPr>
        <w:pStyle w:val="affffb"/>
        <w:spacing w:beforeLines="50" w:before="156" w:afterLines="50" w:after="156"/>
        <w:ind w:firstLine="420"/>
        <w:rPr>
          <w:rFonts w:ascii="Times New Roman"/>
        </w:rPr>
      </w:pPr>
      <w:r w:rsidRPr="000701AB">
        <w:rPr>
          <w:rFonts w:ascii="Times New Roman"/>
        </w:rPr>
        <w:t>6</w:t>
      </w:r>
      <w:r w:rsidRPr="000701AB">
        <w:rPr>
          <w:rFonts w:ascii="Times New Roman"/>
        </w:rPr>
        <w:t>）固体废弃物无害化处理工程量主要是在地下水风险管控与修复过程中采用中和沉淀法、过滤沉淀法以及微生物处理等方法产生的沉淀，应根据修复方量和不同修复工艺计算固体废弃物产生量。</w:t>
      </w:r>
    </w:p>
    <w:p w14:paraId="60E6A854" w14:textId="6719B4BF" w:rsidR="00CE2297" w:rsidRPr="000701AB" w:rsidRDefault="00CE2297" w:rsidP="00CE2297">
      <w:pPr>
        <w:pStyle w:val="affe"/>
        <w:spacing w:before="156" w:after="156"/>
        <w:ind w:firstLineChars="200" w:firstLine="420"/>
        <w:outlineLvl w:val="9"/>
        <w:rPr>
          <w:rFonts w:ascii="Times New Roman" w:eastAsia="宋体"/>
          <w:noProof/>
        </w:rPr>
      </w:pPr>
      <w:r w:rsidRPr="000701AB">
        <w:rPr>
          <w:rFonts w:ascii="Times New Roman" w:eastAsia="宋体"/>
          <w:noProof/>
        </w:rPr>
        <w:t>费用和周期估算，其中，周期估算应根据工程量、工程设计、建设和运行时间、效果评估和后期环境监管要求等确定。费用估算应根据矿区地下水防治工程量确定，应包含以下内容：</w:t>
      </w:r>
    </w:p>
    <w:p w14:paraId="5880D519" w14:textId="0981F598" w:rsidR="00CE2297" w:rsidRPr="000701AB" w:rsidRDefault="00CE2297" w:rsidP="00CE229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建设费用主要包括施工准备过程和施工过程所需费用，其中施工准备过程主要有技术准备、施工现场准备、材料准备、施工机械和施工人员准备等费用；施工过程所需费用包括污染防治系统施工安装、调试等费用，应依据工程设计图纸、施工方案和相关技术规范文件开展。</w:t>
      </w:r>
    </w:p>
    <w:p w14:paraId="617BF25A" w14:textId="2F06F3F4" w:rsidR="00CE2297" w:rsidRPr="000701AB" w:rsidRDefault="00CE2297" w:rsidP="00CE2297">
      <w:pPr>
        <w:pStyle w:val="affffb"/>
        <w:spacing w:beforeLines="50" w:before="156" w:afterLines="50" w:after="156"/>
        <w:ind w:firstLine="420"/>
        <w:rPr>
          <w:rFonts w:ascii="Times New Roman"/>
        </w:rPr>
      </w:pPr>
      <w:r w:rsidRPr="000701AB">
        <w:rPr>
          <w:rFonts w:ascii="Times New Roman"/>
        </w:rPr>
        <w:t>2</w:t>
      </w:r>
      <w:r w:rsidRPr="000701AB">
        <w:rPr>
          <w:rFonts w:ascii="Times New Roman"/>
        </w:rPr>
        <w:t>）运行费用主要包括污染防治系统运行管理、设备操作、维护保养、检修以及工程控制材料和二次污染物处理药剂涉及的材料和能耗费用等。</w:t>
      </w:r>
    </w:p>
    <w:p w14:paraId="27294205" w14:textId="35240876" w:rsidR="00BF0FE1" w:rsidRPr="000701AB" w:rsidRDefault="00CE2297" w:rsidP="00CE229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）监测费用主要包括施工前地下水、地表水监测费用和施工过程中需对地下水水位、水质、注入药剂特征指标、工程性能指标、二次污染物等进行监测所需费用，具体监测指标和监测频率指标参照</w:t>
      </w:r>
      <w:r w:rsidRPr="000701AB">
        <w:rPr>
          <w:rFonts w:ascii="Times New Roman"/>
        </w:rPr>
        <w:t>HJ 25.6</w:t>
      </w:r>
      <w:r w:rsidRPr="000701AB">
        <w:rPr>
          <w:rFonts w:ascii="Times New Roman"/>
        </w:rPr>
        <w:t>执行。</w:t>
      </w:r>
    </w:p>
    <w:p w14:paraId="6B257916" w14:textId="77777777" w:rsidR="002D68A9" w:rsidRPr="000701AB" w:rsidRDefault="004313E3" w:rsidP="004313E3">
      <w:pPr>
        <w:pStyle w:val="affe"/>
        <w:spacing w:before="156" w:after="156"/>
        <w:ind w:firstLineChars="200" w:firstLine="420"/>
        <w:outlineLvl w:val="9"/>
        <w:rPr>
          <w:rFonts w:ascii="Times New Roman" w:eastAsia="宋体"/>
          <w:noProof/>
        </w:rPr>
      </w:pPr>
      <w:r w:rsidRPr="000701AB">
        <w:rPr>
          <w:rFonts w:ascii="Times New Roman" w:eastAsia="宋体"/>
          <w:noProof/>
        </w:rPr>
        <w:t>备选技术方案编制</w:t>
      </w:r>
      <w:r w:rsidR="002D68A9" w:rsidRPr="000701AB">
        <w:rPr>
          <w:rFonts w:ascii="Times New Roman" w:eastAsia="宋体"/>
          <w:noProof/>
        </w:rPr>
        <w:t>应符合下列要求：</w:t>
      </w:r>
    </w:p>
    <w:p w14:paraId="6BBE2368" w14:textId="6D4C30FF" w:rsidR="002D68A9" w:rsidRPr="000701AB" w:rsidRDefault="002D68A9" w:rsidP="002D68A9">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1</w:t>
      </w:r>
      <w:r w:rsidRPr="000701AB">
        <w:rPr>
          <w:rFonts w:ascii="Times New Roman" w:eastAsia="宋体"/>
          <w:noProof/>
        </w:rPr>
        <w:t>）</w:t>
      </w:r>
      <w:r w:rsidR="00243FDB" w:rsidRPr="000701AB">
        <w:rPr>
          <w:rFonts w:ascii="Times New Roman" w:eastAsia="宋体"/>
          <w:noProof/>
        </w:rPr>
        <w:t>根据水文地质条件和污染现状、污染防治目标、技术路线、工艺参数、工程量、费用和周期等，编制不少于</w:t>
      </w:r>
      <w:r w:rsidR="00243FDB" w:rsidRPr="000701AB">
        <w:rPr>
          <w:rFonts w:ascii="Times New Roman" w:eastAsia="宋体"/>
          <w:noProof/>
        </w:rPr>
        <w:t>2</w:t>
      </w:r>
      <w:r w:rsidR="00243FDB" w:rsidRPr="000701AB">
        <w:rPr>
          <w:rFonts w:ascii="Times New Roman" w:eastAsia="宋体"/>
          <w:noProof/>
        </w:rPr>
        <w:t>套的备选技术方案</w:t>
      </w:r>
      <w:r w:rsidRPr="000701AB">
        <w:rPr>
          <w:rFonts w:ascii="Times New Roman" w:eastAsia="宋体"/>
          <w:noProof/>
        </w:rPr>
        <w:t>；</w:t>
      </w:r>
    </w:p>
    <w:p w14:paraId="17B09737" w14:textId="66219788" w:rsidR="00A2270A" w:rsidRPr="000701AB" w:rsidRDefault="002D68A9" w:rsidP="00865EF4">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2</w:t>
      </w:r>
      <w:r w:rsidRPr="000701AB">
        <w:rPr>
          <w:rFonts w:ascii="Times New Roman" w:eastAsia="宋体"/>
          <w:noProof/>
        </w:rPr>
        <w:t>）</w:t>
      </w:r>
      <w:r w:rsidR="00243FDB" w:rsidRPr="000701AB">
        <w:rPr>
          <w:rFonts w:ascii="Times New Roman" w:eastAsia="宋体"/>
          <w:noProof/>
        </w:rPr>
        <w:t>备选方案应满足防治目标要求，符合法律法规，且经济合理、技术可行。</w:t>
      </w:r>
    </w:p>
    <w:p w14:paraId="01B43CC5" w14:textId="657A7897" w:rsidR="00A2270A" w:rsidRPr="000701AB" w:rsidRDefault="00A2270A" w:rsidP="00043318">
      <w:pPr>
        <w:pStyle w:val="affd"/>
        <w:spacing w:before="156" w:after="156"/>
        <w:ind w:firstLineChars="200" w:firstLine="420"/>
        <w:rPr>
          <w:rFonts w:ascii="Times New Roman"/>
        </w:rPr>
      </w:pPr>
      <w:r w:rsidRPr="000701AB">
        <w:rPr>
          <w:rFonts w:ascii="Times New Roman"/>
        </w:rPr>
        <w:t>技术方案比选与确定</w:t>
      </w:r>
    </w:p>
    <w:p w14:paraId="0D906EA8" w14:textId="5D861E15" w:rsidR="00A2270A" w:rsidRPr="000701AB" w:rsidRDefault="00865EF4" w:rsidP="00A2270A">
      <w:pPr>
        <w:pStyle w:val="affffb"/>
        <w:ind w:firstLine="420"/>
        <w:rPr>
          <w:rFonts w:ascii="Times New Roman"/>
        </w:rPr>
      </w:pPr>
      <w:r w:rsidRPr="000701AB">
        <w:rPr>
          <w:rFonts w:ascii="Times New Roman"/>
        </w:rPr>
        <w:t>从主要技术指标、工程建设及运行费用、环境及健康安全等方面对备选技术方案进行比选，可采用对比分析或矩阵评分等方法确定最优方案，比选内容包括：</w:t>
      </w:r>
    </w:p>
    <w:p w14:paraId="42785397" w14:textId="77777777" w:rsidR="00865EF4" w:rsidRPr="000701AB" w:rsidRDefault="00865EF4"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主要技术指标：结合矿坑水污染特征、防治目标，从符合法律法规、短期和长期效果、时</w:t>
      </w:r>
      <w:r w:rsidRPr="000701AB">
        <w:rPr>
          <w:rFonts w:ascii="Times New Roman" w:eastAsia="宋体"/>
          <w:noProof/>
        </w:rPr>
        <w:lastRenderedPageBreak/>
        <w:t>间、成本和施工建设的环境影响等方面，比较不同备选技术方案主要技术的可操作性、有效性、合理性。</w:t>
      </w:r>
    </w:p>
    <w:p w14:paraId="1D2BA990" w14:textId="3EA58519" w:rsidR="00865EF4" w:rsidRPr="000701AB" w:rsidRDefault="00865EF4"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工程建设及运行费用：包括直接费用和间接费用。直接费用主要包括防治工程主体设备、材料、工程实施等费用，间接费用包括工程监测、工程监理、质量控制、健康安全防护和二次污染防范措施等费用，比较不同备选技术方案产生费用的合理性。根据不同技术方案运行特点，比较项目建设后的运行维护及管理费用，主要包含燃料动力费、材料费、人员维护费等。</w:t>
      </w:r>
    </w:p>
    <w:p w14:paraId="6F036051" w14:textId="58440E55" w:rsidR="00A2270A" w:rsidRPr="000701AB" w:rsidRDefault="00865EF4"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环境及健康安全：防治工程的实施，应首先分析工程实施的环境影响，并应根据工艺过程和施工设备清洗等环节产生的废水、废气、固体废物，噪声和扬尘等环境影响，制定相关的收集、处理和处置技术方案，提出二次污染防范措施。综合比较不同备选技术方案的二次污染排放情况以及对施工人员、周边人群健康和生态受体的影响等。</w:t>
      </w:r>
    </w:p>
    <w:p w14:paraId="4C9820CA" w14:textId="09AA91A4" w:rsidR="00A2270A" w:rsidRPr="000701AB" w:rsidRDefault="00A2270A" w:rsidP="00043318">
      <w:pPr>
        <w:pStyle w:val="affd"/>
        <w:spacing w:before="156" w:after="156"/>
        <w:ind w:firstLineChars="200" w:firstLine="420"/>
        <w:rPr>
          <w:rFonts w:ascii="Times New Roman"/>
        </w:rPr>
      </w:pPr>
      <w:r w:rsidRPr="000701AB">
        <w:rPr>
          <w:rFonts w:ascii="Times New Roman"/>
        </w:rPr>
        <w:t>环境管理计划制定</w:t>
      </w:r>
    </w:p>
    <w:p w14:paraId="1F3AB9F2" w14:textId="5B13C770" w:rsidR="00865EF4" w:rsidRPr="000701AB" w:rsidRDefault="00865EF4" w:rsidP="00865EF4">
      <w:pPr>
        <w:pStyle w:val="affe"/>
        <w:spacing w:before="156" w:after="156"/>
        <w:ind w:firstLineChars="200" w:firstLine="420"/>
        <w:outlineLvl w:val="9"/>
        <w:rPr>
          <w:rFonts w:ascii="Times New Roman" w:eastAsia="宋体"/>
          <w:noProof/>
        </w:rPr>
      </w:pPr>
      <w:r w:rsidRPr="000701AB">
        <w:rPr>
          <w:rFonts w:ascii="Times New Roman" w:eastAsia="宋体"/>
          <w:noProof/>
        </w:rPr>
        <w:t>对施工和运行过程可能造成的地下水、土壤、地表水、环境空气等二次污染，应制定修复措施，并分析论证技术可行性、经济合理性、稳定运行和达标排放的可靠性。二次污染防治措施应具体可行，具有较强的可操作性，应符合下列要求：</w:t>
      </w:r>
    </w:p>
    <w:p w14:paraId="3D28FB47" w14:textId="40C9D225" w:rsidR="00865EF4" w:rsidRPr="000701AB" w:rsidRDefault="00865EF4" w:rsidP="00865EF4">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）废水、废气处理设施应明确处理能力、处理工艺、平面布局、主要工艺（设备）参数及排放去向；</w:t>
      </w:r>
    </w:p>
    <w:p w14:paraId="683CAA28" w14:textId="695643AC" w:rsidR="00865EF4" w:rsidRPr="000701AB" w:rsidRDefault="00865EF4" w:rsidP="00865EF4">
      <w:pPr>
        <w:pStyle w:val="affffb"/>
        <w:spacing w:beforeLines="50" w:before="156" w:afterLines="50" w:after="156"/>
        <w:ind w:firstLine="420"/>
        <w:rPr>
          <w:rFonts w:ascii="Times New Roman"/>
        </w:rPr>
      </w:pPr>
      <w:r w:rsidRPr="000701AB">
        <w:rPr>
          <w:rFonts w:ascii="Times New Roman"/>
        </w:rPr>
        <w:t>2</w:t>
      </w:r>
      <w:r w:rsidRPr="000701AB">
        <w:rPr>
          <w:rFonts w:ascii="Times New Roman"/>
        </w:rPr>
        <w:t>）扬尘污染防控应明确实施位置和施工阶段，采用喷水降尘的应明确频率和持续时间；</w:t>
      </w:r>
    </w:p>
    <w:p w14:paraId="7A58B8CA" w14:textId="4BAEBCA9" w:rsidR="00865EF4" w:rsidRPr="000701AB" w:rsidRDefault="00865EF4" w:rsidP="00865EF4">
      <w:pPr>
        <w:pStyle w:val="affffb"/>
        <w:spacing w:beforeLines="50" w:before="156" w:afterLines="50" w:after="156"/>
        <w:ind w:firstLine="420"/>
        <w:rPr>
          <w:rFonts w:ascii="Times New Roman"/>
        </w:rPr>
      </w:pPr>
      <w:r w:rsidRPr="000701AB">
        <w:rPr>
          <w:rFonts w:ascii="Times New Roman"/>
        </w:rPr>
        <w:t>3</w:t>
      </w:r>
      <w:r w:rsidRPr="000701AB">
        <w:rPr>
          <w:rFonts w:ascii="Times New Roman"/>
        </w:rPr>
        <w:t>）污染土壤临时堆存区等应明确具体位置，说明堆放点的截流、防尘、防雨和废水处理等措施；</w:t>
      </w:r>
    </w:p>
    <w:p w14:paraId="5F482FAF" w14:textId="6A277DF7" w:rsidR="00A2270A" w:rsidRPr="000701AB" w:rsidRDefault="00865EF4" w:rsidP="00865EF4">
      <w:pPr>
        <w:pStyle w:val="affffb"/>
        <w:spacing w:beforeLines="50" w:before="156" w:afterLines="50" w:after="156"/>
        <w:ind w:firstLine="420"/>
        <w:rPr>
          <w:rFonts w:ascii="Times New Roman"/>
        </w:rPr>
      </w:pPr>
      <w:r w:rsidRPr="000701AB">
        <w:rPr>
          <w:rFonts w:ascii="Times New Roman"/>
        </w:rPr>
        <w:t>4</w:t>
      </w:r>
      <w:r w:rsidRPr="000701AB">
        <w:rPr>
          <w:rFonts w:ascii="Times New Roman"/>
        </w:rPr>
        <w:t>）污染修复过程中产生的废渣储存点位置应明确，危险废物储存应按照相应标准设置。</w:t>
      </w:r>
    </w:p>
    <w:p w14:paraId="087AEB7E" w14:textId="554C7E23" w:rsidR="00865EF4" w:rsidRPr="000701AB" w:rsidRDefault="00865EF4" w:rsidP="00865EF4">
      <w:pPr>
        <w:pStyle w:val="affe"/>
        <w:spacing w:before="156" w:after="156"/>
        <w:ind w:firstLineChars="200" w:firstLine="420"/>
        <w:outlineLvl w:val="9"/>
        <w:rPr>
          <w:rFonts w:ascii="Times New Roman" w:eastAsia="宋体"/>
          <w:noProof/>
        </w:rPr>
      </w:pPr>
      <w:r w:rsidRPr="000701AB">
        <w:rPr>
          <w:rFonts w:ascii="Times New Roman" w:eastAsia="宋体"/>
          <w:noProof/>
        </w:rPr>
        <w:t>环境监测计划计划包括工程实施过程中的环境监理、二次污染监控中的环境监测。应根据确定的技术方案，结合矿区污染特征和所处环境条件，有针对性地制定环境监测计划。主要监测对象包括：矿井涌水、地下水、土壤、地表水及环境空气及残余废弃物等。应符合下列要求：</w:t>
      </w:r>
    </w:p>
    <w:p w14:paraId="1F125D0E" w14:textId="16709E3B" w:rsidR="00865EF4" w:rsidRPr="000701AB" w:rsidRDefault="00865EF4" w:rsidP="00865EF4">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1</w:t>
      </w:r>
      <w:r w:rsidRPr="000701AB">
        <w:rPr>
          <w:rFonts w:ascii="Times New Roman" w:eastAsia="宋体"/>
          <w:noProof/>
        </w:rPr>
        <w:t>）矿井涌水，以及处理后的排水。应对矿井涌水的水质和水量进行持续监测，处理后的排水水质应根据排放要求进行检测；</w:t>
      </w:r>
    </w:p>
    <w:p w14:paraId="060B52EC" w14:textId="5B2C4334" w:rsidR="00865EF4" w:rsidRPr="000701AB" w:rsidRDefault="00865EF4" w:rsidP="00865EF4">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2</w:t>
      </w:r>
      <w:r w:rsidRPr="000701AB">
        <w:rPr>
          <w:rFonts w:ascii="Times New Roman" w:eastAsia="宋体"/>
          <w:noProof/>
        </w:rPr>
        <w:t>）地下水主要为矿区边界内的地下水或经场地地下径流到下游汇集区的浅层地下水。在污染较重且地质结构有利于污染物向深层迁移的区域，应对深层地下水进行监测；</w:t>
      </w:r>
    </w:p>
    <w:p w14:paraId="7B78D044" w14:textId="32C11DDD" w:rsidR="00865EF4" w:rsidRPr="000701AB" w:rsidRDefault="00865EF4" w:rsidP="00865EF4">
      <w:pPr>
        <w:pStyle w:val="affe"/>
        <w:numPr>
          <w:ilvl w:val="0"/>
          <w:numId w:val="0"/>
        </w:numPr>
        <w:spacing w:before="156" w:after="156"/>
        <w:ind w:left="420"/>
        <w:outlineLvl w:val="9"/>
        <w:rPr>
          <w:rFonts w:ascii="Times New Roman" w:eastAsia="宋体"/>
          <w:noProof/>
        </w:rPr>
      </w:pPr>
      <w:r w:rsidRPr="000701AB">
        <w:rPr>
          <w:rFonts w:ascii="Times New Roman" w:eastAsia="宋体"/>
          <w:noProof/>
        </w:rPr>
        <w:t>3</w:t>
      </w:r>
      <w:r w:rsidRPr="000701AB">
        <w:rPr>
          <w:rFonts w:ascii="Times New Roman" w:eastAsia="宋体"/>
          <w:noProof/>
        </w:rPr>
        <w:t>）土壤包括矿区内的表层土壤和深层土壤，表层土壤和深层土壤的具体深度划分应根据场地环境调查结论确定；</w:t>
      </w:r>
    </w:p>
    <w:p w14:paraId="64DACB2B" w14:textId="2C856F4F" w:rsidR="00865EF4" w:rsidRPr="000701AB" w:rsidRDefault="00865EF4" w:rsidP="00865EF4">
      <w:pPr>
        <w:pStyle w:val="affe"/>
        <w:numPr>
          <w:ilvl w:val="0"/>
          <w:numId w:val="0"/>
        </w:numPr>
        <w:spacing w:before="156" w:after="156"/>
        <w:ind w:left="420"/>
        <w:outlineLvl w:val="9"/>
        <w:rPr>
          <w:rFonts w:ascii="Times New Roman" w:eastAsia="宋体"/>
          <w:noProof/>
        </w:rPr>
      </w:pPr>
      <w:r w:rsidRPr="000701AB">
        <w:rPr>
          <w:rFonts w:ascii="Times New Roman" w:eastAsia="宋体"/>
          <w:noProof/>
        </w:rPr>
        <w:t>4</w:t>
      </w:r>
      <w:r w:rsidRPr="000701AB">
        <w:rPr>
          <w:rFonts w:ascii="Times New Roman" w:eastAsia="宋体"/>
          <w:noProof/>
        </w:rPr>
        <w:t>）地表水主要为矿区边界内流经或汇集的地表水，应同时考虑流经场地地表水的下游汇集区；</w:t>
      </w:r>
    </w:p>
    <w:p w14:paraId="38B1243C" w14:textId="155697F8" w:rsidR="00865EF4" w:rsidRPr="000701AB" w:rsidRDefault="00865EF4" w:rsidP="00865EF4">
      <w:pPr>
        <w:pStyle w:val="affe"/>
        <w:numPr>
          <w:ilvl w:val="0"/>
          <w:numId w:val="0"/>
        </w:numPr>
        <w:spacing w:before="156" w:after="156"/>
        <w:ind w:left="420"/>
        <w:outlineLvl w:val="9"/>
        <w:rPr>
          <w:rFonts w:ascii="Times New Roman" w:eastAsia="宋体"/>
          <w:noProof/>
        </w:rPr>
      </w:pPr>
      <w:r w:rsidRPr="000701AB">
        <w:rPr>
          <w:rFonts w:ascii="Times New Roman" w:eastAsia="宋体"/>
          <w:noProof/>
        </w:rPr>
        <w:t>5</w:t>
      </w:r>
      <w:r w:rsidRPr="000701AB">
        <w:rPr>
          <w:rFonts w:ascii="Times New Roman" w:eastAsia="宋体"/>
          <w:noProof/>
        </w:rPr>
        <w:t>）环境空气是指矿区污染区域中心的空气和场地下风向主要环境敏感点的空气；</w:t>
      </w:r>
    </w:p>
    <w:p w14:paraId="696F3A58" w14:textId="1DDD9658" w:rsidR="00865EF4" w:rsidRPr="000701AB" w:rsidRDefault="00865EF4" w:rsidP="00865EF4">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6</w:t>
      </w:r>
      <w:r w:rsidRPr="000701AB">
        <w:rPr>
          <w:rFonts w:ascii="Times New Roman" w:eastAsia="宋体"/>
          <w:noProof/>
        </w:rPr>
        <w:t>）残余废弃物，环境调查的监测对象中还应考虑场地残余废弃物，主要包括场地内遗留的生产原料、工业废渣、废弃化学品及其污染物，残留在废弃设施、容器及管道内的固态、半固态及液态物质，其他与当地土壤特征有明显区别的固态物质。</w:t>
      </w:r>
    </w:p>
    <w:p w14:paraId="69480E64" w14:textId="37CD8471" w:rsidR="00A2270A" w:rsidRPr="000701AB" w:rsidRDefault="00865EF4" w:rsidP="00865EF4">
      <w:pPr>
        <w:pStyle w:val="affe"/>
        <w:spacing w:before="156" w:after="156"/>
        <w:ind w:firstLineChars="200" w:firstLine="420"/>
        <w:outlineLvl w:val="9"/>
        <w:rPr>
          <w:rFonts w:ascii="Times New Roman" w:eastAsia="宋体"/>
          <w:noProof/>
        </w:rPr>
      </w:pPr>
      <w:r w:rsidRPr="000701AB">
        <w:rPr>
          <w:rFonts w:ascii="Times New Roman" w:eastAsia="宋体"/>
          <w:noProof/>
        </w:rPr>
        <w:t>为确保废弃矿山地下水污染修复工程施工人员、周边人群和生态受体的安全，根据国家和地方环境应急相关法律法规、标准规范编制环境应急安全计划，内容应包括安全问题识别、预防措施、突发事故应急措施、安全防护装备和安全防护培训等。</w:t>
      </w:r>
    </w:p>
    <w:p w14:paraId="3A5C81AF" w14:textId="34B10AE0" w:rsidR="00A2270A" w:rsidRPr="000701AB" w:rsidRDefault="00A2270A" w:rsidP="00043318">
      <w:pPr>
        <w:pStyle w:val="affd"/>
        <w:spacing w:before="156" w:after="156"/>
        <w:ind w:firstLineChars="200" w:firstLine="420"/>
        <w:rPr>
          <w:rFonts w:ascii="Times New Roman"/>
        </w:rPr>
      </w:pPr>
      <w:r w:rsidRPr="000701AB">
        <w:rPr>
          <w:rFonts w:ascii="Times New Roman"/>
        </w:rPr>
        <w:lastRenderedPageBreak/>
        <w:t>技术方案编制</w:t>
      </w:r>
    </w:p>
    <w:p w14:paraId="5C8D3D18" w14:textId="189F9122" w:rsidR="00A2270A" w:rsidRPr="000701AB" w:rsidRDefault="00412DDE" w:rsidP="00A2270A">
      <w:pPr>
        <w:pStyle w:val="affffb"/>
        <w:ind w:firstLine="420"/>
        <w:rPr>
          <w:rFonts w:ascii="Times New Roman"/>
        </w:rPr>
      </w:pPr>
      <w:r w:rsidRPr="000701AB">
        <w:rPr>
          <w:rFonts w:ascii="Times New Roman"/>
        </w:rPr>
        <w:t>根据前面几个环节内容，编制技术方案，在附录中给出方案大纲。</w:t>
      </w:r>
    </w:p>
    <w:p w14:paraId="027DF363" w14:textId="30A7B066" w:rsidR="00A2270A" w:rsidRPr="000701AB" w:rsidRDefault="00412DDE" w:rsidP="00412DDE">
      <w:pPr>
        <w:pStyle w:val="affc"/>
        <w:spacing w:before="312" w:after="312"/>
        <w:rPr>
          <w:rFonts w:ascii="Times New Roman"/>
        </w:rPr>
      </w:pPr>
      <w:bookmarkStart w:id="50" w:name="_Toc202449217"/>
      <w:r w:rsidRPr="000701AB">
        <w:rPr>
          <w:rFonts w:ascii="Times New Roman"/>
        </w:rPr>
        <w:t>防治工程建设运行和监测</w:t>
      </w:r>
      <w:bookmarkEnd w:id="50"/>
    </w:p>
    <w:p w14:paraId="05932E3D" w14:textId="1874B563" w:rsidR="00412DDE" w:rsidRPr="000701AB" w:rsidRDefault="00412DDE" w:rsidP="00412DDE">
      <w:pPr>
        <w:pStyle w:val="affd"/>
        <w:spacing w:before="156" w:after="156"/>
        <w:ind w:firstLineChars="200" w:firstLine="420"/>
        <w:rPr>
          <w:rFonts w:ascii="Times New Roman"/>
        </w:rPr>
      </w:pPr>
      <w:r w:rsidRPr="000701AB">
        <w:rPr>
          <w:rFonts w:ascii="Times New Roman"/>
        </w:rPr>
        <w:t>工程建设和运行维护</w:t>
      </w:r>
    </w:p>
    <w:p w14:paraId="360A40CE" w14:textId="77777777" w:rsidR="00412DDE" w:rsidRPr="000701AB" w:rsidRDefault="00412DDE" w:rsidP="00412DDE">
      <w:pPr>
        <w:pStyle w:val="affe"/>
        <w:spacing w:before="156" w:after="156"/>
        <w:ind w:firstLineChars="200" w:firstLine="420"/>
        <w:outlineLvl w:val="9"/>
        <w:rPr>
          <w:rFonts w:ascii="Times New Roman" w:eastAsia="宋体"/>
          <w:noProof/>
        </w:rPr>
      </w:pPr>
      <w:r w:rsidRPr="000701AB">
        <w:rPr>
          <w:rFonts w:ascii="Times New Roman" w:eastAsia="宋体"/>
          <w:noProof/>
        </w:rPr>
        <w:t>矿区地下水防治工程应编制工程建设运行维护方案，包括系统建设运行管理、设备操作、设备检修与维护保养及安全运行管理制度建立等内容。</w:t>
      </w:r>
    </w:p>
    <w:p w14:paraId="6E635F58" w14:textId="315C1E7C" w:rsidR="00412DDE" w:rsidRPr="000701AB" w:rsidRDefault="00412DDE" w:rsidP="00412DDE">
      <w:pPr>
        <w:pStyle w:val="affe"/>
        <w:spacing w:before="156" w:after="156"/>
        <w:ind w:firstLineChars="200" w:firstLine="420"/>
        <w:outlineLvl w:val="9"/>
        <w:rPr>
          <w:rFonts w:ascii="Times New Roman" w:eastAsia="宋体"/>
          <w:noProof/>
        </w:rPr>
      </w:pPr>
      <w:r w:rsidRPr="000701AB">
        <w:rPr>
          <w:rFonts w:ascii="Times New Roman" w:eastAsia="宋体"/>
          <w:noProof/>
        </w:rPr>
        <w:t>当涉及地下水修复药剂、工程控制材料和二次污染物处理药剂及材料等使用时，应包括对药剂和材料进场检测、试验、储存、使用的管理等内容。</w:t>
      </w:r>
    </w:p>
    <w:p w14:paraId="32A257AB" w14:textId="5DE1C3AE" w:rsidR="00412DDE" w:rsidRPr="000701AB" w:rsidRDefault="00412DDE" w:rsidP="00412DDE">
      <w:pPr>
        <w:pStyle w:val="affe"/>
        <w:spacing w:before="156" w:after="156"/>
        <w:ind w:firstLineChars="200" w:firstLine="420"/>
        <w:outlineLvl w:val="9"/>
        <w:rPr>
          <w:rFonts w:ascii="Times New Roman" w:eastAsia="宋体"/>
          <w:noProof/>
        </w:rPr>
      </w:pPr>
      <w:r w:rsidRPr="000701AB">
        <w:rPr>
          <w:rFonts w:ascii="Times New Roman" w:eastAsia="宋体"/>
          <w:noProof/>
        </w:rPr>
        <w:t>工程建设运行维护，应包含以下内容：</w:t>
      </w:r>
    </w:p>
    <w:p w14:paraId="2873083B" w14:textId="3AB99773" w:rsidR="00412DDE" w:rsidRPr="000701AB" w:rsidRDefault="00412DDE" w:rsidP="00412DDE">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）对设备设施建设运行进行记录，包括设备设施安装与运行、计量仪器仪表读数及材料使用情况等，记录应及时、准确、完整；</w:t>
      </w:r>
    </w:p>
    <w:p w14:paraId="600F9500" w14:textId="6A791446" w:rsidR="00412DDE" w:rsidRPr="000701AB" w:rsidRDefault="00412DDE" w:rsidP="00412DDE">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）对设备设施建设运行过程中可能产生环境事故的单元进行定期检查。设备设施运行不正常时，及时检修、更换或调整；</w:t>
      </w:r>
    </w:p>
    <w:p w14:paraId="50D40B79" w14:textId="173F43DA" w:rsidR="00412DDE" w:rsidRPr="000701AB" w:rsidRDefault="00412DDE" w:rsidP="00412DDE">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）对设备设施进行维护保养，包括设备清洁、润滑及保养、易损件的更换等；</w:t>
      </w:r>
    </w:p>
    <w:p w14:paraId="3DB2214B" w14:textId="66703152" w:rsidR="00412DDE" w:rsidRPr="000701AB" w:rsidRDefault="00412DDE" w:rsidP="00412DDE">
      <w:pPr>
        <w:pStyle w:val="affffb"/>
        <w:spacing w:beforeLines="50" w:before="156" w:afterLines="50" w:after="156"/>
        <w:ind w:firstLine="420"/>
        <w:rPr>
          <w:rFonts w:ascii="Times New Roman"/>
        </w:rPr>
      </w:pPr>
      <w:r w:rsidRPr="000701AB">
        <w:rPr>
          <w:rFonts w:ascii="Times New Roman"/>
        </w:rPr>
        <w:t>4</w:t>
      </w:r>
      <w:r w:rsidRPr="000701AB">
        <w:rPr>
          <w:rFonts w:ascii="Times New Roman"/>
        </w:rPr>
        <w:t>）对进场的药剂和材料进行检测、试验、登记，对药剂和材料的储存、使用进行管理。</w:t>
      </w:r>
    </w:p>
    <w:p w14:paraId="6992D952" w14:textId="77777777" w:rsidR="00E41D33" w:rsidRPr="000701AB" w:rsidRDefault="00E41D33" w:rsidP="00412DDE">
      <w:pPr>
        <w:pStyle w:val="affe"/>
        <w:spacing w:before="156" w:after="156"/>
        <w:ind w:firstLineChars="200" w:firstLine="420"/>
        <w:outlineLvl w:val="9"/>
        <w:rPr>
          <w:rFonts w:ascii="Times New Roman" w:eastAsia="宋体"/>
          <w:noProof/>
        </w:rPr>
      </w:pPr>
      <w:r w:rsidRPr="000701AB">
        <w:rPr>
          <w:rFonts w:ascii="Times New Roman" w:eastAsia="宋体"/>
          <w:noProof/>
        </w:rPr>
        <w:t>根据工程建设运行维护方案进行工程实施，现场实施内容主要包括地下水修复和风险管控系统施工安装、调试等，应依据工程设计图纸、施工方案和相关技术规范文件开展。</w:t>
      </w:r>
    </w:p>
    <w:p w14:paraId="3FB60EA2" w14:textId="28EB2C09" w:rsidR="00412DDE" w:rsidRPr="000701AB" w:rsidRDefault="00E41D33" w:rsidP="00E41D33">
      <w:pPr>
        <w:pStyle w:val="affe"/>
        <w:spacing w:before="156" w:after="156"/>
        <w:ind w:firstLineChars="200" w:firstLine="420"/>
        <w:outlineLvl w:val="9"/>
        <w:rPr>
          <w:rFonts w:ascii="Times New Roman" w:eastAsia="宋体"/>
          <w:noProof/>
        </w:rPr>
      </w:pPr>
      <w:r w:rsidRPr="000701AB">
        <w:rPr>
          <w:rFonts w:ascii="Times New Roman" w:eastAsia="宋体"/>
          <w:noProof/>
        </w:rPr>
        <w:t>施工过程中做好工程动态控制工作，通过落实安全和质量保证措施、控制工程施工进度和建设安装成本，保证安全、质量、进度、成本等目标的全面实现。</w:t>
      </w:r>
    </w:p>
    <w:p w14:paraId="3107A8E4" w14:textId="192DE885" w:rsidR="00412DDE" w:rsidRPr="000701AB" w:rsidRDefault="00412DDE" w:rsidP="00412DDE">
      <w:pPr>
        <w:pStyle w:val="affd"/>
        <w:spacing w:before="156" w:after="156"/>
        <w:ind w:firstLineChars="200" w:firstLine="420"/>
        <w:rPr>
          <w:rFonts w:ascii="Times New Roman"/>
        </w:rPr>
      </w:pPr>
      <w:r w:rsidRPr="000701AB">
        <w:rPr>
          <w:rFonts w:ascii="Times New Roman"/>
        </w:rPr>
        <w:t>运行</w:t>
      </w:r>
      <w:r w:rsidR="00E41D33" w:rsidRPr="000701AB">
        <w:rPr>
          <w:rFonts w:ascii="Times New Roman"/>
        </w:rPr>
        <w:t>监测</w:t>
      </w:r>
    </w:p>
    <w:p w14:paraId="72534F76" w14:textId="1323AC0D" w:rsidR="00E41D33" w:rsidRPr="000701AB" w:rsidRDefault="00E41D33" w:rsidP="00E41D33">
      <w:pPr>
        <w:pStyle w:val="affe"/>
        <w:spacing w:before="156" w:after="156"/>
        <w:ind w:firstLineChars="200" w:firstLine="420"/>
        <w:outlineLvl w:val="9"/>
        <w:rPr>
          <w:rFonts w:ascii="Times New Roman" w:eastAsia="宋体"/>
          <w:noProof/>
        </w:rPr>
      </w:pPr>
      <w:r w:rsidRPr="000701AB">
        <w:rPr>
          <w:rFonts w:ascii="Times New Roman" w:eastAsia="宋体"/>
          <w:noProof/>
        </w:rPr>
        <w:t>工程运行期间需对地下水水位、水质、工程性能指标和二次污染物等进行监测，具体包括：</w:t>
      </w:r>
    </w:p>
    <w:p w14:paraId="704D4010" w14:textId="12354D6D" w:rsidR="00E41D33" w:rsidRPr="000701AB" w:rsidRDefault="00E41D33" w:rsidP="00E41D33">
      <w:pPr>
        <w:pStyle w:val="affffb"/>
        <w:ind w:firstLine="420"/>
        <w:rPr>
          <w:rFonts w:ascii="Times New Roman"/>
        </w:rPr>
      </w:pPr>
      <w:r w:rsidRPr="000701AB">
        <w:rPr>
          <w:rFonts w:ascii="Times New Roman"/>
        </w:rPr>
        <w:t>1</w:t>
      </w:r>
      <w:r w:rsidRPr="000701AB">
        <w:rPr>
          <w:rFonts w:ascii="Times New Roman"/>
        </w:rPr>
        <w:t>）地下水水位和水质：包括地下水水位和目标污染物浓度等；</w:t>
      </w:r>
    </w:p>
    <w:p w14:paraId="5E9F9741" w14:textId="5B9917FE" w:rsidR="00E41D33" w:rsidRPr="000701AB" w:rsidRDefault="00E41D33" w:rsidP="00E41D33">
      <w:pPr>
        <w:pStyle w:val="affffb"/>
        <w:ind w:firstLine="420"/>
        <w:rPr>
          <w:rFonts w:ascii="Times New Roman"/>
        </w:rPr>
      </w:pPr>
      <w:r w:rsidRPr="000701AB">
        <w:rPr>
          <w:rFonts w:ascii="Times New Roman"/>
        </w:rPr>
        <w:t>2</w:t>
      </w:r>
      <w:r w:rsidRPr="000701AB">
        <w:rPr>
          <w:rFonts w:ascii="Times New Roman"/>
        </w:rPr>
        <w:t>）工程性能指标：根据使用的工程控制措施，确定需要监测的工程性能指标。如阻隔墙两侧的地下水位、目标污染物浓度；注入药剂后矿井水水质变化如</w:t>
      </w:r>
      <w:r w:rsidRPr="000701AB">
        <w:rPr>
          <w:rFonts w:ascii="Times New Roman"/>
        </w:rPr>
        <w:t>pH</w:t>
      </w:r>
      <w:r w:rsidRPr="000701AB">
        <w:rPr>
          <w:rFonts w:ascii="Times New Roman"/>
        </w:rPr>
        <w:t>、温度、电导率、总硬度、氧化还原电位和溶解氧等；中和沉淀处理设施的进水、出水</w:t>
      </w:r>
      <w:r w:rsidRPr="000701AB">
        <w:rPr>
          <w:rFonts w:ascii="Times New Roman"/>
        </w:rPr>
        <w:t>pH</w:t>
      </w:r>
      <w:r w:rsidRPr="000701AB">
        <w:rPr>
          <w:rFonts w:ascii="Times New Roman"/>
        </w:rPr>
        <w:t>值，铁、锰、铝离子浓度，石灰石沟渠内的沉淀层厚度、潜流湿地的进水、出水水质等；</w:t>
      </w:r>
    </w:p>
    <w:p w14:paraId="2B7A72C1" w14:textId="251A209F" w:rsidR="00E41D33" w:rsidRPr="000701AB" w:rsidRDefault="00E41D33" w:rsidP="00E41D33">
      <w:pPr>
        <w:pStyle w:val="affffb"/>
        <w:ind w:firstLine="420"/>
        <w:rPr>
          <w:rFonts w:ascii="Times New Roman"/>
        </w:rPr>
      </w:pPr>
      <w:r w:rsidRPr="000701AB">
        <w:rPr>
          <w:rFonts w:ascii="Times New Roman"/>
        </w:rPr>
        <w:t>3</w:t>
      </w:r>
      <w:r w:rsidRPr="000701AB">
        <w:rPr>
          <w:rFonts w:ascii="Times New Roman"/>
        </w:rPr>
        <w:t>）二次污染物：包括施工和运行过程中在地下水、土壤、地表水、环境空气中产生的二次污染物；</w:t>
      </w:r>
    </w:p>
    <w:p w14:paraId="0EF426DE" w14:textId="0EA82DF5" w:rsidR="00E41D33" w:rsidRPr="000701AB" w:rsidRDefault="00E41D33" w:rsidP="00E41D33">
      <w:pPr>
        <w:pStyle w:val="affffb"/>
        <w:ind w:firstLine="420"/>
        <w:rPr>
          <w:rFonts w:ascii="Times New Roman"/>
        </w:rPr>
      </w:pPr>
      <w:r w:rsidRPr="000701AB">
        <w:rPr>
          <w:rFonts w:ascii="Times New Roman"/>
        </w:rPr>
        <w:t>4</w:t>
      </w:r>
      <w:r w:rsidRPr="000701AB">
        <w:rPr>
          <w:rFonts w:ascii="Times New Roman"/>
        </w:rPr>
        <w:t>）其他监测指标，如降水量、地表河流流量及水质、矿井涌水水量及水质等。</w:t>
      </w:r>
    </w:p>
    <w:p w14:paraId="61F6AEFD" w14:textId="29FF2BD6" w:rsidR="00E41D33" w:rsidRPr="000701AB" w:rsidRDefault="00E41D33" w:rsidP="00E41D33">
      <w:pPr>
        <w:pStyle w:val="affe"/>
        <w:spacing w:before="156" w:after="156"/>
        <w:ind w:firstLineChars="200" w:firstLine="420"/>
        <w:outlineLvl w:val="9"/>
        <w:rPr>
          <w:rFonts w:ascii="Times New Roman" w:eastAsia="宋体"/>
          <w:noProof/>
        </w:rPr>
      </w:pPr>
      <w:r w:rsidRPr="000701AB">
        <w:rPr>
          <w:rFonts w:ascii="Times New Roman" w:eastAsia="宋体"/>
          <w:noProof/>
        </w:rPr>
        <w:t>监测频次应符合下列要求：</w:t>
      </w:r>
    </w:p>
    <w:p w14:paraId="5E1CD423" w14:textId="46A62E69" w:rsidR="00C81A59" w:rsidRPr="000701AB" w:rsidRDefault="00C81A59" w:rsidP="00C81A59">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工程运行阶段根据目标污染物浓度变化特征分为工程运行初期、运行稳定期、运行后期。目标污染物浓度在工程运行初期呈剧烈变化或波动情形，在运行稳定期持续下降，在运行后期持续达到或低于修复目标值，或达到修复极限；</w:t>
      </w:r>
    </w:p>
    <w:p w14:paraId="13033416" w14:textId="138435AA" w:rsidR="00C81A59" w:rsidRPr="000701AB" w:rsidRDefault="00C81A59" w:rsidP="00C81A59">
      <w:pPr>
        <w:pStyle w:val="affffb"/>
        <w:spacing w:beforeLines="50" w:before="156" w:afterLines="50" w:after="156"/>
        <w:ind w:firstLine="420"/>
        <w:rPr>
          <w:rFonts w:ascii="Times New Roman"/>
        </w:rPr>
      </w:pPr>
      <w:r w:rsidRPr="000701AB">
        <w:rPr>
          <w:rFonts w:ascii="Times New Roman"/>
        </w:rPr>
        <w:lastRenderedPageBreak/>
        <w:t>2</w:t>
      </w:r>
      <w:r w:rsidRPr="000701AB">
        <w:rPr>
          <w:rFonts w:ascii="Times New Roman"/>
        </w:rPr>
        <w:t>）运行初期，宜采用较高的监测频次，运行稳定期及运行后期可适当降低监测频次。工程运行初期原则上监测频次为每半个月一次；运行稳定期原则上监测频次为每月一次；运行后期原则上监测频次为每季度一次，两个批次之间间隔不得少于</w:t>
      </w:r>
      <w:r w:rsidRPr="000701AB">
        <w:rPr>
          <w:rFonts w:ascii="Times New Roman"/>
        </w:rPr>
        <w:t>1</w:t>
      </w:r>
      <w:r w:rsidRPr="000701AB">
        <w:rPr>
          <w:rFonts w:ascii="Times New Roman"/>
        </w:rPr>
        <w:t>个月；</w:t>
      </w:r>
    </w:p>
    <w:p w14:paraId="1EA6A016" w14:textId="0DFAB98C" w:rsidR="00E41D33" w:rsidRPr="000701AB" w:rsidRDefault="00C81A59" w:rsidP="00C81A59">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）当出现风险管控或修复效果低于预期、局部区域防治失效以及污染扩散等不利情况时，应适当提高监测频次。</w:t>
      </w:r>
    </w:p>
    <w:p w14:paraId="0AE3DA13" w14:textId="49F799FE" w:rsidR="00412DDE" w:rsidRPr="000701AB" w:rsidRDefault="00412DDE" w:rsidP="00412DDE">
      <w:pPr>
        <w:pStyle w:val="affd"/>
        <w:spacing w:before="156" w:after="156"/>
        <w:ind w:firstLineChars="200" w:firstLine="420"/>
        <w:rPr>
          <w:rFonts w:ascii="Times New Roman"/>
        </w:rPr>
      </w:pPr>
      <w:r w:rsidRPr="000701AB">
        <w:rPr>
          <w:rFonts w:ascii="Times New Roman"/>
        </w:rPr>
        <w:t>趋势</w:t>
      </w:r>
      <w:r w:rsidR="00C81A59" w:rsidRPr="000701AB">
        <w:rPr>
          <w:rFonts w:ascii="Times New Roman"/>
        </w:rPr>
        <w:t>预测</w:t>
      </w:r>
    </w:p>
    <w:p w14:paraId="5247AF1B" w14:textId="77777777" w:rsidR="00C81A59" w:rsidRPr="000701AB" w:rsidRDefault="00C81A59" w:rsidP="00C81A59">
      <w:pPr>
        <w:pStyle w:val="affe"/>
        <w:spacing w:before="156" w:after="156"/>
        <w:ind w:firstLineChars="200" w:firstLine="420"/>
        <w:outlineLvl w:val="9"/>
        <w:rPr>
          <w:rFonts w:ascii="Times New Roman" w:eastAsia="宋体"/>
          <w:noProof/>
        </w:rPr>
      </w:pPr>
      <w:r w:rsidRPr="000701AB">
        <w:rPr>
          <w:rFonts w:ascii="Times New Roman" w:eastAsia="宋体"/>
          <w:noProof/>
        </w:rPr>
        <w:t>监获取工程运行监测数据后应及时进行趋势预测，可对</w:t>
      </w:r>
      <w:r w:rsidRPr="000701AB">
        <w:rPr>
          <w:rFonts w:ascii="Times New Roman" w:eastAsia="宋体"/>
          <w:noProof/>
        </w:rPr>
        <w:t>9.2.1</w:t>
      </w:r>
      <w:r w:rsidRPr="000701AB">
        <w:rPr>
          <w:rFonts w:ascii="Times New Roman" w:eastAsia="宋体"/>
          <w:noProof/>
        </w:rPr>
        <w:t>中全部或部分监测指标进行趋势预测，趋势预测可采用图表、数值模拟或统计学等方法。</w:t>
      </w:r>
    </w:p>
    <w:p w14:paraId="09E5CADB" w14:textId="77777777" w:rsidR="00C81A59" w:rsidRPr="000701AB" w:rsidRDefault="00C81A59" w:rsidP="00C81A59">
      <w:pPr>
        <w:pStyle w:val="affe"/>
        <w:spacing w:before="156" w:after="156"/>
        <w:ind w:firstLineChars="200" w:firstLine="420"/>
        <w:outlineLvl w:val="9"/>
        <w:rPr>
          <w:rFonts w:ascii="Times New Roman" w:eastAsia="宋体"/>
          <w:noProof/>
        </w:rPr>
      </w:pPr>
      <w:r w:rsidRPr="000701AB">
        <w:rPr>
          <w:rFonts w:ascii="Times New Roman" w:eastAsia="宋体"/>
          <w:noProof/>
        </w:rPr>
        <w:t>污染趋势预测图中应包括最大污染深度以上岩性结构及水文地质特征、主要污染源及主要污染物特征、主要污染物在水土介质中的分布特征等。</w:t>
      </w:r>
    </w:p>
    <w:p w14:paraId="30C05556" w14:textId="0B6EC4FE" w:rsidR="00C81A59" w:rsidRPr="000701AB" w:rsidRDefault="00C81A59" w:rsidP="00C81A59">
      <w:pPr>
        <w:pStyle w:val="affe"/>
        <w:spacing w:before="156" w:after="156"/>
        <w:ind w:firstLineChars="200" w:firstLine="420"/>
        <w:outlineLvl w:val="9"/>
        <w:rPr>
          <w:rFonts w:ascii="Times New Roman" w:eastAsia="宋体"/>
          <w:noProof/>
        </w:rPr>
      </w:pPr>
      <w:r w:rsidRPr="000701AB">
        <w:rPr>
          <w:rFonts w:ascii="Times New Roman" w:eastAsia="宋体"/>
          <w:noProof/>
        </w:rPr>
        <w:t>如进行数值运算，需包括模型计算区网格剖分图、水文地质参数分区图、初始流场和拟合流场图、初始浓度场和拟合浓度场图、观测点水头和污染物浓度拟合曲线图及误差情况图，预测流场和浓度场图，预测水头和浓度的时间变化曲线等。</w:t>
      </w:r>
    </w:p>
    <w:p w14:paraId="1E1A8F01" w14:textId="0406908B" w:rsidR="00A2270A" w:rsidRPr="000701AB" w:rsidRDefault="00412DDE" w:rsidP="00412DDE">
      <w:pPr>
        <w:pStyle w:val="affd"/>
        <w:spacing w:before="156" w:after="156"/>
        <w:ind w:firstLineChars="200" w:firstLine="420"/>
        <w:rPr>
          <w:rFonts w:ascii="Times New Roman"/>
        </w:rPr>
      </w:pPr>
      <w:r w:rsidRPr="000701AB">
        <w:rPr>
          <w:rFonts w:ascii="Times New Roman"/>
        </w:rPr>
        <w:t>运行状况分析</w:t>
      </w:r>
    </w:p>
    <w:p w14:paraId="552FC920" w14:textId="7B354C03" w:rsidR="00412DDE" w:rsidRPr="000701AB" w:rsidRDefault="00C81A59" w:rsidP="00C81A59">
      <w:pPr>
        <w:pStyle w:val="affffb"/>
        <w:ind w:firstLine="420"/>
        <w:rPr>
          <w:rFonts w:ascii="Times New Roman"/>
        </w:rPr>
      </w:pPr>
      <w:r w:rsidRPr="000701AB">
        <w:rPr>
          <w:rFonts w:ascii="Times New Roman"/>
        </w:rPr>
        <w:t>工程运行状况分析应根据地下水监测数据及趋势预测结果开展，应分析地下水防治工程运行阶段的技术有效性、目标可达性、经济可行性等，判断技术方案、工程设计、工程实施和运行有无调整和优化的必要。</w:t>
      </w:r>
    </w:p>
    <w:p w14:paraId="012451DC" w14:textId="6D587ABA" w:rsidR="00412DDE" w:rsidRPr="000701AB" w:rsidRDefault="00412DDE" w:rsidP="00C81A59">
      <w:pPr>
        <w:pStyle w:val="affc"/>
        <w:spacing w:before="312" w:after="312"/>
        <w:rPr>
          <w:rFonts w:ascii="Times New Roman"/>
        </w:rPr>
      </w:pPr>
      <w:bookmarkStart w:id="51" w:name="_Toc202449218"/>
      <w:r w:rsidRPr="000701AB">
        <w:rPr>
          <w:rFonts w:ascii="Times New Roman"/>
        </w:rPr>
        <w:t>污染防治</w:t>
      </w:r>
      <w:r w:rsidR="00B54850" w:rsidRPr="000701AB">
        <w:rPr>
          <w:rFonts w:ascii="Times New Roman"/>
        </w:rPr>
        <w:t>效果评估</w:t>
      </w:r>
      <w:bookmarkEnd w:id="51"/>
    </w:p>
    <w:p w14:paraId="079C2F33" w14:textId="155BA7BE" w:rsidR="00C81A59" w:rsidRPr="000701AB" w:rsidRDefault="00B54850" w:rsidP="00043318">
      <w:pPr>
        <w:pStyle w:val="affd"/>
        <w:spacing w:before="156" w:after="156"/>
        <w:ind w:firstLineChars="200" w:firstLine="420"/>
        <w:rPr>
          <w:rFonts w:ascii="Times New Roman"/>
        </w:rPr>
      </w:pPr>
      <w:r w:rsidRPr="000701AB">
        <w:rPr>
          <w:rFonts w:ascii="Times New Roman"/>
        </w:rPr>
        <w:t>概念模型更新</w:t>
      </w:r>
    </w:p>
    <w:p w14:paraId="4BBBE7A7" w14:textId="071BCBC8" w:rsidR="0099181C" w:rsidRPr="000701AB" w:rsidRDefault="0099181C" w:rsidP="0099181C">
      <w:pPr>
        <w:pStyle w:val="affffb"/>
        <w:ind w:firstLine="420"/>
        <w:rPr>
          <w:rFonts w:ascii="Times New Roman"/>
        </w:rPr>
      </w:pPr>
      <w:r w:rsidRPr="000701AB">
        <w:rPr>
          <w:rFonts w:ascii="Times New Roman"/>
        </w:rPr>
        <w:t>应收集矿山地下水污染防治相关资料，通过现场踏勘和人员访谈了解矿山地下水调查及风险评估结论、防治工程实施情况，以及环境保护措施落实情况等，掌握矿山地质与水文地质条件、污染物空间分布、防治工程设施设置、二次污染物、防治过程监测数据等关键信息，更新矿山概念模型。</w:t>
      </w:r>
    </w:p>
    <w:p w14:paraId="5E300BAD" w14:textId="77777777" w:rsidR="0099181C" w:rsidRPr="000701AB" w:rsidRDefault="0099181C" w:rsidP="00B54850">
      <w:pPr>
        <w:pStyle w:val="affe"/>
        <w:spacing w:before="156" w:after="156"/>
        <w:ind w:firstLineChars="200" w:firstLine="420"/>
        <w:outlineLvl w:val="9"/>
        <w:rPr>
          <w:rFonts w:ascii="Times New Roman" w:eastAsia="宋体"/>
          <w:noProof/>
        </w:rPr>
      </w:pPr>
      <w:r w:rsidRPr="000701AB">
        <w:rPr>
          <w:rFonts w:ascii="Times New Roman" w:eastAsia="宋体"/>
          <w:noProof/>
        </w:rPr>
        <w:t>收集矿山地下水污染防治相关资料清单，主要包括矿山地下水调查报告、风险评估报告、风险管控和修复技术方案、工程实施方案、工程设计资料、施工组织设计资料、工程建设与运行过程中监测数据、监理报告和相关资料、工程竣工报告、实施方案变更协议、运输与接收的协议和记录、施工管理文件等。</w:t>
      </w:r>
    </w:p>
    <w:p w14:paraId="6F31387E" w14:textId="77777777" w:rsidR="0099181C" w:rsidRPr="000701AB" w:rsidRDefault="0099181C" w:rsidP="00B54850">
      <w:pPr>
        <w:pStyle w:val="affe"/>
        <w:spacing w:before="156" w:after="156"/>
        <w:ind w:firstLineChars="200" w:firstLine="420"/>
        <w:outlineLvl w:val="9"/>
        <w:rPr>
          <w:rFonts w:ascii="Times New Roman" w:eastAsia="宋体"/>
          <w:noProof/>
        </w:rPr>
      </w:pPr>
      <w:r w:rsidRPr="000701AB">
        <w:rPr>
          <w:rFonts w:ascii="Times New Roman" w:eastAsia="宋体"/>
          <w:noProof/>
        </w:rPr>
        <w:t>资料回顾要点主要包括地下水污染防治工程概况及环保措施落实情况。通过地下水污染防治工程概况回顾，了解工程范围及目标、工程设计和实施情况、工期、运输记录和运行监测数据等。环保措施落实情况回顾主要通过对地下水污染防治过程中二次污染防治相关数据记录和资料报告的梳理，分析工程建设和实施过程中二次污染物排放和防治情况。</w:t>
      </w:r>
    </w:p>
    <w:p w14:paraId="7623323F" w14:textId="77777777" w:rsidR="0099181C" w:rsidRPr="000701AB" w:rsidRDefault="0099181C" w:rsidP="00B54850">
      <w:pPr>
        <w:pStyle w:val="affe"/>
        <w:spacing w:before="156" w:after="156"/>
        <w:ind w:firstLineChars="200" w:firstLine="420"/>
        <w:outlineLvl w:val="9"/>
        <w:rPr>
          <w:rFonts w:ascii="Times New Roman" w:eastAsia="宋体"/>
          <w:noProof/>
        </w:rPr>
      </w:pPr>
      <w:r w:rsidRPr="000701AB">
        <w:rPr>
          <w:rFonts w:ascii="Times New Roman" w:eastAsia="宋体"/>
          <w:noProof/>
        </w:rPr>
        <w:t>开展现场踏勘工作，了解矿山地下水污染防治工程情况、环境保护措施落实情况，包括工程施工进度、基坑清理情况、工程设施运行情况和施工管理情况等。调查人员可通过照片、视频、录音、文字等方式，记录现场踏勘情况。</w:t>
      </w:r>
    </w:p>
    <w:p w14:paraId="6D29B3B2" w14:textId="77777777" w:rsidR="0099181C" w:rsidRPr="000701AB" w:rsidRDefault="0099181C" w:rsidP="00B54850">
      <w:pPr>
        <w:pStyle w:val="affe"/>
        <w:spacing w:before="156" w:after="156"/>
        <w:ind w:firstLineChars="200" w:firstLine="420"/>
        <w:outlineLvl w:val="9"/>
        <w:rPr>
          <w:rFonts w:ascii="Times New Roman" w:eastAsia="宋体"/>
          <w:noProof/>
        </w:rPr>
      </w:pPr>
      <w:r w:rsidRPr="000701AB">
        <w:rPr>
          <w:rFonts w:ascii="Times New Roman" w:eastAsia="宋体"/>
          <w:noProof/>
        </w:rPr>
        <w:t>应开展人员访谈工作，对矿山地下水污染治理工程情况、环境保护措施落实情况进行全面了解。访谈对象包括矿山责任单位、矿山调查及风险评估单位、工程方案编制单位、监理单位、工程施</w:t>
      </w:r>
      <w:r w:rsidRPr="000701AB">
        <w:rPr>
          <w:rFonts w:ascii="Times New Roman" w:eastAsia="宋体"/>
          <w:noProof/>
        </w:rPr>
        <w:lastRenderedPageBreak/>
        <w:t>工单位等参与人员。</w:t>
      </w:r>
    </w:p>
    <w:p w14:paraId="346880AD" w14:textId="77777777" w:rsidR="0099181C" w:rsidRPr="000701AB" w:rsidRDefault="0099181C" w:rsidP="00B54850">
      <w:pPr>
        <w:pStyle w:val="affe"/>
        <w:spacing w:before="156" w:after="156"/>
        <w:ind w:firstLineChars="200" w:firstLine="420"/>
        <w:outlineLvl w:val="9"/>
        <w:rPr>
          <w:rFonts w:ascii="Times New Roman" w:eastAsia="宋体"/>
          <w:noProof/>
        </w:rPr>
      </w:pPr>
      <w:r w:rsidRPr="000701AB">
        <w:rPr>
          <w:rFonts w:ascii="Times New Roman" w:eastAsia="宋体"/>
          <w:noProof/>
        </w:rPr>
        <w:t>在资料回顾、现场踏勘、人员访谈的基础上，掌握矿山地下水污染防治工程情况，结合矿山地质与水文地质条件、污染物空间分布、风险管控与修复技术特点、工程设施布局等，对矿山概念模型进行更新，完善矿山地下水污染防治工程实施后的概念模型。更新矿山概念模型包括以下信息：</w:t>
      </w:r>
    </w:p>
    <w:p w14:paraId="4AD8DBA2" w14:textId="77777777" w:rsidR="0099181C" w:rsidRPr="000701AB" w:rsidRDefault="0099181C" w:rsidP="0099181C">
      <w:pPr>
        <w:pStyle w:val="affffb"/>
        <w:spacing w:beforeLines="50" w:before="156" w:afterLines="50" w:after="156"/>
        <w:ind w:firstLine="420"/>
        <w:rPr>
          <w:rFonts w:ascii="Times New Roman"/>
        </w:rPr>
      </w:pPr>
      <w:r w:rsidRPr="000701AB">
        <w:rPr>
          <w:rFonts w:ascii="Times New Roman"/>
        </w:rPr>
        <w:t>1</w:t>
      </w:r>
      <w:r w:rsidRPr="000701AB">
        <w:rPr>
          <w:rFonts w:ascii="Times New Roman"/>
        </w:rPr>
        <w:t>）矿山地下水污染防治工程概况。工程工期、范围、目标、技术工艺设计参数、工程运行监测数据、工艺调整和运行优化、药剂添加量等情况；</w:t>
      </w:r>
    </w:p>
    <w:p w14:paraId="7C6EBD66" w14:textId="662232CA" w:rsidR="0099181C" w:rsidRPr="000701AB" w:rsidRDefault="0099181C" w:rsidP="0099181C">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）关注污染物情况。目标污染物原始浓度及风险管控与修复过程中的浓度变化、中间产物产生情况、潜在二次污染区域及二次污染物排放和防治情况、污染物空间分布特征的变化；</w:t>
      </w:r>
    </w:p>
    <w:p w14:paraId="3F64F34E" w14:textId="2748DDD5" w:rsidR="0099181C" w:rsidRPr="000701AB" w:rsidRDefault="0099181C" w:rsidP="0099181C">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）地质与水文地质情况。关注矿山地质与水文地质条件，以及工程设施运行前后地质和水文地质条件的变化，运行过程是否存在优先流路径等；</w:t>
      </w:r>
    </w:p>
    <w:p w14:paraId="1B1328AE" w14:textId="453D8BD5" w:rsidR="0099181C" w:rsidRPr="000701AB" w:rsidRDefault="0099181C" w:rsidP="0099181C">
      <w:pPr>
        <w:pStyle w:val="affffb"/>
        <w:spacing w:beforeLines="50" w:before="156" w:afterLines="50" w:after="156"/>
        <w:ind w:firstLine="420"/>
        <w:rPr>
          <w:rFonts w:ascii="Times New Roman"/>
        </w:rPr>
      </w:pPr>
      <w:r w:rsidRPr="000701AB">
        <w:rPr>
          <w:rFonts w:ascii="Times New Roman"/>
        </w:rPr>
        <w:t>4</w:t>
      </w:r>
      <w:r w:rsidRPr="000701AB">
        <w:rPr>
          <w:rFonts w:ascii="Times New Roman"/>
        </w:rPr>
        <w:t>）潜在受体与周边环境情况。分析工程结束后污染介质与敏感受体的相对位置关系，以及敏感受体的关键暴露途径等。</w:t>
      </w:r>
    </w:p>
    <w:p w14:paraId="4852117C" w14:textId="6AE1AA08" w:rsidR="00C81A59" w:rsidRPr="000701AB" w:rsidRDefault="0099181C"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矿山概念模型可用文字、图、表等方式表达，作为效果评估范围、点位布设方案、采样节点和采样频率确定等工作依据。</w:t>
      </w:r>
    </w:p>
    <w:p w14:paraId="2E1693C0" w14:textId="363EE171" w:rsidR="00C81A59" w:rsidRPr="000701AB" w:rsidRDefault="00322540" w:rsidP="00043318">
      <w:pPr>
        <w:pStyle w:val="affd"/>
        <w:spacing w:before="156" w:after="156"/>
        <w:ind w:firstLineChars="200" w:firstLine="420"/>
        <w:rPr>
          <w:rFonts w:ascii="Times New Roman"/>
        </w:rPr>
      </w:pPr>
      <w:r w:rsidRPr="000701AB">
        <w:rPr>
          <w:rFonts w:ascii="Times New Roman"/>
        </w:rPr>
        <w:t>防治工程效果评估</w:t>
      </w:r>
    </w:p>
    <w:p w14:paraId="4402440B" w14:textId="09EEFC97" w:rsidR="00322540" w:rsidRPr="000701AB" w:rsidRDefault="00322540" w:rsidP="00322540">
      <w:pPr>
        <w:pStyle w:val="affffb"/>
        <w:ind w:firstLine="420"/>
        <w:rPr>
          <w:rFonts w:ascii="Times New Roman"/>
        </w:rPr>
      </w:pPr>
      <w:r w:rsidRPr="000701AB">
        <w:rPr>
          <w:rFonts w:ascii="Times New Roman"/>
        </w:rPr>
        <w:t>参照</w:t>
      </w:r>
      <w:r w:rsidRPr="000701AB">
        <w:rPr>
          <w:rFonts w:ascii="Times New Roman"/>
        </w:rPr>
        <w:t>HJ 25.5</w:t>
      </w:r>
      <w:r w:rsidRPr="000701AB">
        <w:rPr>
          <w:rFonts w:ascii="Times New Roman"/>
        </w:rPr>
        <w:t>、</w:t>
      </w:r>
      <w:r w:rsidRPr="000701AB">
        <w:rPr>
          <w:rFonts w:ascii="Times New Roman"/>
        </w:rPr>
        <w:t>HJ 25.6</w:t>
      </w:r>
      <w:r w:rsidRPr="000701AB">
        <w:rPr>
          <w:rFonts w:ascii="Times New Roman"/>
        </w:rPr>
        <w:t>、</w:t>
      </w:r>
      <w:r w:rsidRPr="000701AB">
        <w:rPr>
          <w:rFonts w:ascii="Times New Roman"/>
        </w:rPr>
        <w:t>GB 3838</w:t>
      </w:r>
      <w:r w:rsidRPr="000701AB">
        <w:rPr>
          <w:rFonts w:ascii="Times New Roman"/>
        </w:rPr>
        <w:t>和</w:t>
      </w:r>
      <w:r w:rsidRPr="000701AB">
        <w:rPr>
          <w:rFonts w:ascii="Times New Roman"/>
        </w:rPr>
        <w:t>GB 20426</w:t>
      </w:r>
      <w:r w:rsidRPr="000701AB">
        <w:rPr>
          <w:rFonts w:ascii="Times New Roman"/>
        </w:rPr>
        <w:t>等相关标准内容，对关闭矿山地下水污染防治工作开展效果评估。</w:t>
      </w:r>
    </w:p>
    <w:p w14:paraId="403469CD" w14:textId="77777777"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关闭矿山地下水污染防治效果评估范围应根据不同防治措施的特点确定：</w:t>
      </w:r>
    </w:p>
    <w:p w14:paraId="50DFF394" w14:textId="77777777" w:rsidR="008B14E9" w:rsidRPr="000701AB" w:rsidRDefault="008B14E9" w:rsidP="008B14E9">
      <w:pPr>
        <w:pStyle w:val="affffb"/>
        <w:spacing w:beforeLines="50" w:before="156" w:afterLines="50" w:after="156"/>
        <w:ind w:firstLine="420"/>
        <w:rPr>
          <w:rFonts w:ascii="Times New Roman"/>
        </w:rPr>
      </w:pPr>
      <w:r w:rsidRPr="000701AB">
        <w:rPr>
          <w:rFonts w:ascii="Times New Roman"/>
        </w:rPr>
        <w:t>1</w:t>
      </w:r>
      <w:r w:rsidRPr="000701AB">
        <w:rPr>
          <w:rFonts w:ascii="Times New Roman"/>
        </w:rPr>
        <w:t>）矿坑涌水污染地表水的矿山，应以矿坑排水口及受其影响的下游区域为评估范围；</w:t>
      </w:r>
    </w:p>
    <w:p w14:paraId="3A90452A" w14:textId="2B615EDF" w:rsidR="008B14E9" w:rsidRPr="000701AB" w:rsidRDefault="008B14E9" w:rsidP="008B14E9">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）尾矿库、矿渣堆淋溶水污染周边地表水的，应以尾矿库、矿渣堆边缘淋溶水流出点及其影响的下游区域作为评估范围；</w:t>
      </w:r>
    </w:p>
    <w:p w14:paraId="52070011" w14:textId="73F2A2FF" w:rsidR="00322540" w:rsidRPr="000701AB" w:rsidRDefault="008B14E9" w:rsidP="008B14E9">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）因矿洞洞口或底部裂隙流出物污染至周边矿区环境的，应以受污染地下水修复范围的上游、内部和下游，以及修复工程可能涉及的二次污染区域为评估范围。</w:t>
      </w:r>
    </w:p>
    <w:p w14:paraId="5F6212AC" w14:textId="2CF2A93C"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采样持续时间和频次</w:t>
      </w:r>
      <w:r w:rsidR="00897A79" w:rsidRPr="000701AB">
        <w:rPr>
          <w:rFonts w:ascii="Times New Roman" w:eastAsia="宋体"/>
          <w:noProof/>
        </w:rPr>
        <w:t>，应符合下列要求：</w:t>
      </w:r>
    </w:p>
    <w:p w14:paraId="08D758AE" w14:textId="145133A3" w:rsidR="00322540" w:rsidRPr="000701AB" w:rsidRDefault="00897A79" w:rsidP="00897A79">
      <w:pPr>
        <w:pStyle w:val="affe"/>
        <w:numPr>
          <w:ilvl w:val="0"/>
          <w:numId w:val="0"/>
        </w:numPr>
        <w:spacing w:before="156" w:after="156"/>
        <w:ind w:firstLineChars="200" w:firstLine="420"/>
        <w:outlineLvl w:val="9"/>
        <w:rPr>
          <w:rFonts w:ascii="Times New Roman" w:eastAsia="宋体"/>
          <w:noProof/>
        </w:rPr>
      </w:pPr>
      <w:r w:rsidRPr="000701AB">
        <w:rPr>
          <w:rFonts w:ascii="Times New Roman" w:eastAsia="宋体"/>
          <w:noProof/>
        </w:rPr>
        <w:t>1</w:t>
      </w:r>
      <w:r w:rsidRPr="000701AB">
        <w:rPr>
          <w:rFonts w:ascii="Times New Roman" w:eastAsia="宋体"/>
          <w:noProof/>
        </w:rPr>
        <w:t>）地下水污染防治效果评估采样频次应根据矿山地质与水文地质条件、风险管控与修复技术确定，如水力梯度、渗透系数、季节变化和其他因素等；</w:t>
      </w:r>
    </w:p>
    <w:p w14:paraId="1842CDCF" w14:textId="2399C8EE" w:rsidR="00897A79" w:rsidRPr="000701AB" w:rsidRDefault="00897A79" w:rsidP="00897A79">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）地表水风险管控与修复效果评估采样频次应根据矿山所在地区的降雨和水文条件以及工程特点确定。采样时应避开降雨时段以及降雨刚刚结束的时段；</w:t>
      </w:r>
    </w:p>
    <w:p w14:paraId="55DE3DD0" w14:textId="0A2EAC4E" w:rsidR="00897A79" w:rsidRPr="000701AB" w:rsidRDefault="00897A79" w:rsidP="00897A79">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）地下水和地表水污染风险管控评估阶段针对污染物指标应至少采集</w:t>
      </w:r>
      <w:r w:rsidRPr="000701AB">
        <w:rPr>
          <w:rFonts w:ascii="Times New Roman"/>
        </w:rPr>
        <w:t>4</w:t>
      </w:r>
      <w:r w:rsidRPr="000701AB">
        <w:rPr>
          <w:rFonts w:ascii="Times New Roman"/>
        </w:rPr>
        <w:t>个批次的样品，采样持续时间至少为</w:t>
      </w:r>
      <w:r w:rsidRPr="000701AB">
        <w:rPr>
          <w:rFonts w:ascii="Times New Roman"/>
        </w:rPr>
        <w:t>1</w:t>
      </w:r>
      <w:r w:rsidRPr="000701AB">
        <w:rPr>
          <w:rFonts w:ascii="Times New Roman"/>
        </w:rPr>
        <w:t>年。地下水和地表水修复效果评估阶段针对污染物指标应至少采集</w:t>
      </w:r>
      <w:r w:rsidRPr="000701AB">
        <w:rPr>
          <w:rFonts w:ascii="Times New Roman"/>
        </w:rPr>
        <w:t>8</w:t>
      </w:r>
      <w:r w:rsidRPr="000701AB">
        <w:rPr>
          <w:rFonts w:ascii="Times New Roman"/>
        </w:rPr>
        <w:t>个批次的样品，采样持续时间至少为</w:t>
      </w:r>
      <w:r w:rsidRPr="000701AB">
        <w:rPr>
          <w:rFonts w:ascii="Times New Roman"/>
        </w:rPr>
        <w:t>1</w:t>
      </w:r>
      <w:r w:rsidRPr="000701AB">
        <w:rPr>
          <w:rFonts w:ascii="Times New Roman"/>
        </w:rPr>
        <w:t>年；</w:t>
      </w:r>
    </w:p>
    <w:p w14:paraId="2CA610BB" w14:textId="47E25889" w:rsidR="00322540" w:rsidRPr="000701AB" w:rsidRDefault="00897A79" w:rsidP="00897A79">
      <w:pPr>
        <w:pStyle w:val="affffb"/>
        <w:spacing w:beforeLines="50" w:before="156" w:afterLines="50" w:after="156"/>
        <w:ind w:firstLine="420"/>
        <w:rPr>
          <w:rFonts w:ascii="Times New Roman"/>
        </w:rPr>
      </w:pPr>
      <w:r w:rsidRPr="000701AB">
        <w:rPr>
          <w:rFonts w:ascii="Times New Roman"/>
        </w:rPr>
        <w:t>4</w:t>
      </w:r>
      <w:r w:rsidRPr="000701AB">
        <w:rPr>
          <w:rFonts w:ascii="Times New Roman"/>
        </w:rPr>
        <w:t>）原则上采样频次为每季度一次，两个批次之间间隔不得少于</w:t>
      </w:r>
      <w:r w:rsidRPr="000701AB">
        <w:rPr>
          <w:rFonts w:ascii="Times New Roman"/>
        </w:rPr>
        <w:t>1</w:t>
      </w:r>
      <w:r w:rsidRPr="000701AB">
        <w:rPr>
          <w:rFonts w:ascii="Times New Roman"/>
        </w:rPr>
        <w:t>个月。对于地下水流场变化较大的矿山，应适当提高采样频次。</w:t>
      </w:r>
    </w:p>
    <w:p w14:paraId="6535D8B4" w14:textId="50A39702"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布点数量与位置</w:t>
      </w:r>
      <w:r w:rsidR="00897A79" w:rsidRPr="000701AB">
        <w:rPr>
          <w:rFonts w:ascii="Times New Roman" w:eastAsia="宋体"/>
          <w:noProof/>
        </w:rPr>
        <w:t>，应符合下列要求：</w:t>
      </w:r>
    </w:p>
    <w:p w14:paraId="4FFCC7DD" w14:textId="6217380D" w:rsidR="00897A79" w:rsidRPr="000701AB" w:rsidRDefault="00897A79" w:rsidP="00897A79">
      <w:pPr>
        <w:pStyle w:val="affffb"/>
        <w:spacing w:beforeLines="50" w:before="156" w:afterLines="50" w:after="156"/>
        <w:ind w:firstLine="420"/>
        <w:rPr>
          <w:rFonts w:ascii="Times New Roman"/>
        </w:rPr>
      </w:pPr>
      <w:r w:rsidRPr="000701AB">
        <w:rPr>
          <w:rFonts w:ascii="Times New Roman"/>
        </w:rPr>
        <w:lastRenderedPageBreak/>
        <w:t>1</w:t>
      </w:r>
      <w:r w:rsidRPr="000701AB">
        <w:rPr>
          <w:rFonts w:ascii="Times New Roman"/>
        </w:rPr>
        <w:t>）原则上在风险管控与修复效果评估范围上游应至少设置</w:t>
      </w:r>
      <w:r w:rsidRPr="000701AB">
        <w:rPr>
          <w:rFonts w:ascii="Times New Roman"/>
        </w:rPr>
        <w:t>1</w:t>
      </w:r>
      <w:r w:rsidRPr="000701AB">
        <w:rPr>
          <w:rFonts w:ascii="Times New Roman"/>
        </w:rPr>
        <w:t>个监测点，内部应至少设置</w:t>
      </w:r>
      <w:r w:rsidRPr="000701AB">
        <w:rPr>
          <w:rFonts w:ascii="Times New Roman"/>
        </w:rPr>
        <w:t>3</w:t>
      </w:r>
      <w:r w:rsidRPr="000701AB">
        <w:rPr>
          <w:rFonts w:ascii="Times New Roman"/>
        </w:rPr>
        <w:t>个监测点，下游应至少设置</w:t>
      </w:r>
      <w:r w:rsidRPr="000701AB">
        <w:rPr>
          <w:rFonts w:ascii="Times New Roman"/>
        </w:rPr>
        <w:t>2</w:t>
      </w:r>
      <w:r w:rsidRPr="000701AB">
        <w:rPr>
          <w:rFonts w:ascii="Times New Roman"/>
        </w:rPr>
        <w:t>个监测点。同时在可能涉及的二次污染区域设置监测点；</w:t>
      </w:r>
    </w:p>
    <w:p w14:paraId="09E2D711" w14:textId="50994FFF" w:rsidR="00897A79" w:rsidRPr="000701AB" w:rsidRDefault="00897A79" w:rsidP="00897A79">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）原则上修复效果评估范围内部采样网格不宜大于</w:t>
      </w:r>
      <w:r w:rsidRPr="000701AB">
        <w:rPr>
          <w:rFonts w:ascii="Times New Roman"/>
        </w:rPr>
        <w:t>80 m×80 m</w:t>
      </w:r>
      <w:r w:rsidRPr="000701AB">
        <w:rPr>
          <w:rFonts w:ascii="Times New Roman"/>
        </w:rPr>
        <w:t>；</w:t>
      </w:r>
    </w:p>
    <w:p w14:paraId="5E61569B" w14:textId="654ABE78" w:rsidR="00897A79" w:rsidRPr="000701AB" w:rsidRDefault="00897A79" w:rsidP="00897A79">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）地下水采样点应优先设置在修复设施运行薄弱区、地质与水文地质条件不利区域等；</w:t>
      </w:r>
    </w:p>
    <w:p w14:paraId="57445153" w14:textId="1295842C" w:rsidR="00897A79" w:rsidRPr="000701AB" w:rsidRDefault="00897A79" w:rsidP="00897A79">
      <w:pPr>
        <w:pStyle w:val="affffb"/>
        <w:spacing w:beforeLines="50" w:before="156" w:afterLines="50" w:after="156"/>
        <w:ind w:firstLine="420"/>
        <w:rPr>
          <w:rFonts w:ascii="Times New Roman"/>
        </w:rPr>
      </w:pPr>
      <w:r w:rsidRPr="000701AB">
        <w:rPr>
          <w:rFonts w:ascii="Times New Roman"/>
        </w:rPr>
        <w:t>4</w:t>
      </w:r>
      <w:r w:rsidRPr="000701AB">
        <w:rPr>
          <w:rFonts w:ascii="Times New Roman"/>
        </w:rPr>
        <w:t>）可充分利用矿山环境调查阶段设置的监测井，现有监测井应符合效果评估采样条件，能满足污染羽特征刻画和工程运行状况分析的监测要求；</w:t>
      </w:r>
    </w:p>
    <w:p w14:paraId="6D33B0A2" w14:textId="53519936" w:rsidR="00897A79" w:rsidRPr="000701AB" w:rsidRDefault="00897A79" w:rsidP="00897A79">
      <w:pPr>
        <w:pStyle w:val="affffb"/>
        <w:spacing w:beforeLines="50" w:before="156" w:afterLines="50" w:after="156"/>
        <w:ind w:firstLine="420"/>
        <w:rPr>
          <w:rFonts w:ascii="Times New Roman"/>
        </w:rPr>
      </w:pPr>
      <w:r w:rsidRPr="000701AB">
        <w:rPr>
          <w:rFonts w:ascii="Times New Roman"/>
        </w:rPr>
        <w:t>5</w:t>
      </w:r>
      <w:r w:rsidRPr="000701AB">
        <w:rPr>
          <w:rFonts w:ascii="Times New Roman"/>
        </w:rPr>
        <w:t>）地表水污染防治效果评估点位为所有的出水断面，断面形状要满足流量测定的要求。</w:t>
      </w:r>
    </w:p>
    <w:p w14:paraId="283693F8" w14:textId="227D4AB6"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检测指标</w:t>
      </w:r>
      <w:r w:rsidR="00897A79" w:rsidRPr="000701AB">
        <w:rPr>
          <w:rFonts w:ascii="Times New Roman" w:eastAsia="宋体"/>
          <w:noProof/>
        </w:rPr>
        <w:t>，应符合下列要求：</w:t>
      </w:r>
    </w:p>
    <w:p w14:paraId="11B0DD8E" w14:textId="7CC882BA" w:rsidR="00897A79" w:rsidRPr="000701AB" w:rsidRDefault="00897A79" w:rsidP="00897A79">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）地下水检测指标为技术方案中确定的目标污染物。采用加入化学药剂进行风险管控和修复，检测指标应包括产生的二次污染物。必要时可增加地下水常规指标、修复设施运行参数等作为效果评估依据。</w:t>
      </w:r>
    </w:p>
    <w:p w14:paraId="1B3CDEC3" w14:textId="51085395" w:rsidR="00897A79" w:rsidRPr="000701AB" w:rsidRDefault="00897A79" w:rsidP="00897A79">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）地表水效果评估的检测指标在包括目标污染物的同时，应准确测定采样时段的地表水流量。</w:t>
      </w:r>
    </w:p>
    <w:p w14:paraId="4AF116F3" w14:textId="77777777"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现场采样与实验室检测</w:t>
      </w:r>
    </w:p>
    <w:p w14:paraId="281C3770" w14:textId="7566AB84" w:rsidR="00897A79" w:rsidRPr="000701AB" w:rsidRDefault="00897A79" w:rsidP="005A572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）地下水采样时应依据矿区的水文地质条件，结合调查获取的污染源特征，应利用最低的采样频次获得最有代表性的样品；</w:t>
      </w:r>
    </w:p>
    <w:p w14:paraId="4BA6202D" w14:textId="77777777" w:rsidR="00897A79" w:rsidRPr="000701AB" w:rsidRDefault="00897A79" w:rsidP="005A5727">
      <w:pPr>
        <w:pStyle w:val="affffb"/>
        <w:spacing w:beforeLines="50" w:before="156" w:afterLines="50" w:after="156"/>
        <w:ind w:firstLine="420"/>
        <w:rPr>
          <w:rFonts w:ascii="Times New Roman"/>
        </w:rPr>
      </w:pPr>
      <w:r w:rsidRPr="000701AB">
        <w:rPr>
          <w:rFonts w:ascii="Times New Roman"/>
        </w:rPr>
        <w:t>2</w:t>
      </w:r>
      <w:r w:rsidRPr="000701AB">
        <w:rPr>
          <w:rFonts w:ascii="Times New Roman"/>
        </w:rPr>
        <w:t>）设置监测井时，应避免采用外来的水及流体，同时在地面井口处采取防渗措施。</w:t>
      </w:r>
    </w:p>
    <w:p w14:paraId="3F6BDB1B" w14:textId="4FE380D7" w:rsidR="00897A79" w:rsidRPr="000701AB" w:rsidRDefault="00394B48" w:rsidP="005A572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w:t>
      </w:r>
      <w:r w:rsidR="00897A79" w:rsidRPr="000701AB">
        <w:rPr>
          <w:rFonts w:ascii="Times New Roman"/>
        </w:rPr>
        <w:t>监测井的井管材料应有一定强度，耐腐蚀，对地下水无污染。</w:t>
      </w:r>
    </w:p>
    <w:p w14:paraId="1138AFC9" w14:textId="2255B8EF" w:rsidR="00897A79" w:rsidRPr="000701AB" w:rsidRDefault="00394B48" w:rsidP="005A5727">
      <w:pPr>
        <w:pStyle w:val="affffb"/>
        <w:spacing w:beforeLines="50" w:before="156" w:afterLines="50" w:after="156"/>
        <w:ind w:firstLine="420"/>
        <w:rPr>
          <w:rFonts w:ascii="Times New Roman"/>
        </w:rPr>
      </w:pPr>
      <w:r w:rsidRPr="000701AB">
        <w:rPr>
          <w:rFonts w:ascii="Times New Roman"/>
        </w:rPr>
        <w:t>4</w:t>
      </w:r>
      <w:r w:rsidRPr="000701AB">
        <w:rPr>
          <w:rFonts w:ascii="Times New Roman"/>
        </w:rPr>
        <w:t>）</w:t>
      </w:r>
      <w:r w:rsidR="00897A79" w:rsidRPr="000701AB">
        <w:rPr>
          <w:rFonts w:ascii="Times New Roman"/>
        </w:rPr>
        <w:t>在监测井建设完成后必须进行洗井。所有的污染物或钻井产生的岩层破坏以及来自天然岩层的细小颗粒都必须去除，以保证出流的地下水中没有颗粒。常见的洗井方法包括超量抽水、反冲、汲取及气洗等。</w:t>
      </w:r>
    </w:p>
    <w:p w14:paraId="46BC6472" w14:textId="2CDD77F2" w:rsidR="00897A79" w:rsidRPr="000701AB" w:rsidRDefault="00394B48" w:rsidP="005A5727">
      <w:pPr>
        <w:pStyle w:val="affffb"/>
        <w:spacing w:beforeLines="50" w:before="156" w:afterLines="50" w:after="156"/>
        <w:ind w:firstLine="420"/>
        <w:rPr>
          <w:rFonts w:ascii="Times New Roman"/>
        </w:rPr>
      </w:pPr>
      <w:r w:rsidRPr="000701AB">
        <w:rPr>
          <w:rFonts w:ascii="Times New Roman"/>
        </w:rPr>
        <w:t>5</w:t>
      </w:r>
      <w:r w:rsidRPr="000701AB">
        <w:rPr>
          <w:rFonts w:ascii="Times New Roman"/>
        </w:rPr>
        <w:t>）</w:t>
      </w:r>
      <w:r w:rsidR="00897A79" w:rsidRPr="000701AB">
        <w:rPr>
          <w:rFonts w:ascii="Times New Roman"/>
        </w:rPr>
        <w:t>地下水采样前应先进行洗井，采样应在水质参数和水位稳定后进行。</w:t>
      </w:r>
    </w:p>
    <w:p w14:paraId="5A5AF545" w14:textId="3F8D2696" w:rsidR="00897A79" w:rsidRPr="000701AB" w:rsidRDefault="00394B48" w:rsidP="005A5727">
      <w:pPr>
        <w:pStyle w:val="affffb"/>
        <w:spacing w:beforeLines="50" w:before="156" w:afterLines="50" w:after="156"/>
        <w:ind w:firstLine="420"/>
        <w:rPr>
          <w:rFonts w:ascii="Times New Roman"/>
        </w:rPr>
      </w:pPr>
      <w:r w:rsidRPr="000701AB">
        <w:rPr>
          <w:rFonts w:ascii="Times New Roman"/>
        </w:rPr>
        <w:t>6</w:t>
      </w:r>
      <w:r w:rsidRPr="000701AB">
        <w:rPr>
          <w:rFonts w:ascii="Times New Roman"/>
        </w:rPr>
        <w:t>）</w:t>
      </w:r>
      <w:r w:rsidR="00897A79" w:rsidRPr="000701AB">
        <w:rPr>
          <w:rFonts w:ascii="Times New Roman"/>
        </w:rPr>
        <w:t>地下水采样的对照样品应与目标样品来自相同含水层的同一深度。具体地下水样品的采集、保存与流转应按照</w:t>
      </w:r>
      <w:r w:rsidR="00897A79" w:rsidRPr="000701AB">
        <w:rPr>
          <w:rFonts w:ascii="Times New Roman"/>
        </w:rPr>
        <w:t>HJ/T 164</w:t>
      </w:r>
      <w:r w:rsidR="00897A79" w:rsidRPr="000701AB">
        <w:rPr>
          <w:rFonts w:ascii="Times New Roman"/>
        </w:rPr>
        <w:t>的要求进行。</w:t>
      </w:r>
    </w:p>
    <w:p w14:paraId="4DA763AD" w14:textId="562E2CE8" w:rsidR="00897A79" w:rsidRPr="000701AB" w:rsidRDefault="00394B48" w:rsidP="005A5727">
      <w:pPr>
        <w:pStyle w:val="affffb"/>
        <w:spacing w:beforeLines="50" w:before="156" w:afterLines="50" w:after="156"/>
        <w:ind w:firstLine="420"/>
        <w:rPr>
          <w:rFonts w:ascii="Times New Roman"/>
        </w:rPr>
      </w:pPr>
      <w:r w:rsidRPr="000701AB">
        <w:rPr>
          <w:rFonts w:ascii="Times New Roman"/>
        </w:rPr>
        <w:t>7</w:t>
      </w:r>
      <w:r w:rsidRPr="000701AB">
        <w:rPr>
          <w:rFonts w:ascii="Times New Roman"/>
        </w:rPr>
        <w:t>）</w:t>
      </w:r>
      <w:r w:rsidR="00897A79" w:rsidRPr="000701AB">
        <w:rPr>
          <w:rFonts w:ascii="Times New Roman"/>
        </w:rPr>
        <w:t>地表水的采样时避免搅动水底沉积物。为反映地表水与地下水的水力联系，地表水的采样频次与采样时间应尽量与地下水采样保持一致。具体地表水样品的采集、保存与流转应按照</w:t>
      </w:r>
      <w:r w:rsidR="00897A79" w:rsidRPr="000701AB">
        <w:rPr>
          <w:rFonts w:ascii="Times New Roman"/>
        </w:rPr>
        <w:t>HJ/T 91</w:t>
      </w:r>
      <w:r w:rsidR="00897A79" w:rsidRPr="000701AB">
        <w:rPr>
          <w:rFonts w:ascii="Times New Roman"/>
        </w:rPr>
        <w:t>、</w:t>
      </w:r>
      <w:r w:rsidR="00897A79" w:rsidRPr="000701AB">
        <w:rPr>
          <w:rFonts w:ascii="Times New Roman"/>
        </w:rPr>
        <w:t>HJ 493</w:t>
      </w:r>
      <w:r w:rsidR="00897A79" w:rsidRPr="000701AB">
        <w:rPr>
          <w:rFonts w:ascii="Times New Roman"/>
        </w:rPr>
        <w:t>的要求进行。</w:t>
      </w:r>
    </w:p>
    <w:p w14:paraId="5447C6F5" w14:textId="3A62152B" w:rsidR="00394B48" w:rsidRPr="000701AB" w:rsidRDefault="00322540" w:rsidP="00394B48">
      <w:pPr>
        <w:pStyle w:val="affe"/>
        <w:spacing w:before="156" w:after="156"/>
        <w:ind w:firstLineChars="200" w:firstLine="420"/>
        <w:outlineLvl w:val="9"/>
        <w:rPr>
          <w:rFonts w:ascii="Times New Roman" w:eastAsia="宋体"/>
          <w:noProof/>
        </w:rPr>
      </w:pPr>
      <w:r w:rsidRPr="000701AB">
        <w:rPr>
          <w:rFonts w:ascii="Times New Roman" w:eastAsia="宋体"/>
          <w:noProof/>
        </w:rPr>
        <w:t>风险管控效果达标判断</w:t>
      </w:r>
    </w:p>
    <w:p w14:paraId="2B27C200" w14:textId="6F9578CA" w:rsidR="00394B48" w:rsidRPr="000701AB" w:rsidRDefault="00394B48" w:rsidP="005A5727">
      <w:pPr>
        <w:pStyle w:val="affffb"/>
        <w:spacing w:beforeLines="50" w:before="156" w:afterLines="50" w:after="156"/>
        <w:ind w:firstLine="420"/>
        <w:rPr>
          <w:rFonts w:ascii="Times New Roman"/>
        </w:rPr>
      </w:pPr>
      <w:r w:rsidRPr="000701AB">
        <w:rPr>
          <w:rFonts w:ascii="Times New Roman"/>
        </w:rPr>
        <w:t>风险管控效果达标判断包括对工程性能指标、污染物指标和辅助指标的达标判断。工程性能指标包括风险管控设施如阻隔墙、防渗层等的抗压强度、渗透性能、阻隔性能、工程设施连续性与完整性等；污染物指标包括土壤、地下水和地表水等环境介质中的目标污染物；辅助指标包括地下水水位、地下水流速、地球化学参数等。</w:t>
      </w:r>
    </w:p>
    <w:p w14:paraId="36F4A5C3" w14:textId="77777777" w:rsidR="00394B48" w:rsidRPr="000701AB" w:rsidRDefault="00394B48" w:rsidP="005A572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）矿坑涌水污染地表水的矿山，以矿坑排水口污染地表水收集治理后达标排放，及受其影响的地下水下游区域目标污染物污染羽持续性缩小为达标；</w:t>
      </w:r>
    </w:p>
    <w:p w14:paraId="62880A7F" w14:textId="3BC27A88" w:rsidR="00394B48" w:rsidRPr="000701AB" w:rsidRDefault="00394B48" w:rsidP="005A5727">
      <w:pPr>
        <w:pStyle w:val="affffb"/>
        <w:spacing w:beforeLines="50" w:before="156" w:afterLines="50" w:after="156"/>
        <w:ind w:firstLine="420"/>
        <w:rPr>
          <w:rFonts w:ascii="Times New Roman"/>
        </w:rPr>
      </w:pPr>
      <w:r w:rsidRPr="000701AB">
        <w:rPr>
          <w:rFonts w:ascii="Times New Roman"/>
        </w:rPr>
        <w:lastRenderedPageBreak/>
        <w:t>2</w:t>
      </w:r>
      <w:r w:rsidRPr="000701AB">
        <w:rPr>
          <w:rFonts w:ascii="Times New Roman"/>
        </w:rPr>
        <w:t>）尾矿库、矿渣堆淋溶水污染周边地表水的，应以尾矿库、矿渣堆边缘淋溶水流出点及其影响的地下水下游区域目标污染物污染羽持续性缩小为达标；</w:t>
      </w:r>
    </w:p>
    <w:p w14:paraId="26BF4096" w14:textId="6F4B5286" w:rsidR="00394B48" w:rsidRPr="000701AB" w:rsidRDefault="00394B48" w:rsidP="005A572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因矿洞洞口或底部裂隙流出物污染至周边矿区环境的，风险管控工程中可能涉及的二次污染区域目标污染物应根据其去向得以达标排放、安全填埋或阻隔管控。受影响的地下水下游区域目标污染物污染羽持续性缩小为达标。</w:t>
      </w:r>
    </w:p>
    <w:p w14:paraId="1C5EF408" w14:textId="77777777"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修复效果达标判断</w:t>
      </w:r>
    </w:p>
    <w:p w14:paraId="7B1690E7" w14:textId="557F140B" w:rsidR="00727ABC" w:rsidRPr="000701AB" w:rsidRDefault="00727ABC" w:rsidP="005A572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）原则上每口地下水监测井、处理后的污水排放口，以及每个地表水监测断面中的检测指标均持续稳定达标，方可认为达到修复效果。若未达到修复效果，应对未达标区域开展补充修复；</w:t>
      </w:r>
    </w:p>
    <w:p w14:paraId="2BC1F038" w14:textId="47255D46" w:rsidR="00727ABC" w:rsidRPr="000701AB" w:rsidRDefault="00727ABC" w:rsidP="005A5727">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）可采用趋势分析进行持续稳定达标判断：水中污染物浓度呈现稳态或者下降趋势，可判断达到修复效果；水中污染物浓度呈现上升趋势，则判断未达到修复效果；</w:t>
      </w:r>
    </w:p>
    <w:p w14:paraId="19C8DCA5" w14:textId="1EFCAF7E" w:rsidR="00394B48" w:rsidRPr="000701AB" w:rsidRDefault="00727ABC" w:rsidP="005A572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）在</w:t>
      </w:r>
      <w:r w:rsidRPr="000701AB">
        <w:rPr>
          <w:rFonts w:ascii="Times New Roman"/>
        </w:rPr>
        <w:t>95%</w:t>
      </w:r>
      <w:r w:rsidRPr="000701AB">
        <w:rPr>
          <w:rFonts w:ascii="Times New Roman"/>
        </w:rPr>
        <w:t>的置信水平下，趋势线斜率显著大于</w:t>
      </w:r>
      <w:r w:rsidRPr="000701AB">
        <w:rPr>
          <w:rFonts w:ascii="Times New Roman"/>
        </w:rPr>
        <w:t>0</w:t>
      </w:r>
      <w:r w:rsidRPr="000701AB">
        <w:rPr>
          <w:rFonts w:ascii="Times New Roman"/>
        </w:rPr>
        <w:t>，说明污染物浓度呈现上升趋势；若趋势线斜率显著小于</w:t>
      </w:r>
      <w:r w:rsidRPr="000701AB">
        <w:rPr>
          <w:rFonts w:ascii="Times New Roman"/>
        </w:rPr>
        <w:t>0</w:t>
      </w:r>
      <w:r w:rsidRPr="000701AB">
        <w:rPr>
          <w:rFonts w:ascii="Times New Roman"/>
        </w:rPr>
        <w:t>，说明污染物浓度呈现下降趋势；若趋势线斜率与</w:t>
      </w:r>
      <w:r w:rsidRPr="000701AB">
        <w:rPr>
          <w:rFonts w:ascii="Times New Roman"/>
        </w:rPr>
        <w:t>0</w:t>
      </w:r>
      <w:r w:rsidRPr="000701AB">
        <w:rPr>
          <w:rFonts w:ascii="Times New Roman"/>
        </w:rPr>
        <w:t>没有显著差异，说明污染物浓度呈现稳态。</w:t>
      </w:r>
    </w:p>
    <w:p w14:paraId="506DFE85" w14:textId="7BF23490" w:rsidR="00727ABC" w:rsidRPr="000701AB" w:rsidRDefault="00727ABC" w:rsidP="00727ABC">
      <w:pPr>
        <w:pStyle w:val="affe"/>
        <w:spacing w:before="156" w:after="156"/>
        <w:ind w:firstLineChars="200" w:firstLine="420"/>
        <w:outlineLvl w:val="9"/>
        <w:rPr>
          <w:rFonts w:ascii="Times New Roman" w:eastAsia="宋体"/>
          <w:noProof/>
        </w:rPr>
      </w:pPr>
      <w:r w:rsidRPr="000701AB">
        <w:rPr>
          <w:rFonts w:ascii="Times New Roman" w:eastAsia="宋体"/>
          <w:noProof/>
        </w:rPr>
        <w:t>同时满足下列条件的情况下，可判断修复达到极限：</w:t>
      </w:r>
    </w:p>
    <w:p w14:paraId="1140C506" w14:textId="46DEF200" w:rsidR="00727ABC" w:rsidRPr="000701AB" w:rsidRDefault="00727ABC" w:rsidP="005A572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）矿山概念模型清晰，污染羽及其周边监测断面、监测井可充分反映修复工程实施情况和客观评估修复效果；</w:t>
      </w:r>
    </w:p>
    <w:p w14:paraId="7CD332F8" w14:textId="0A6CA2D7" w:rsidR="00727ABC" w:rsidRPr="000701AB" w:rsidRDefault="00727ABC" w:rsidP="005A5727">
      <w:pPr>
        <w:pStyle w:val="affffb"/>
        <w:spacing w:beforeLines="50" w:before="156" w:afterLines="50" w:after="156"/>
        <w:ind w:firstLine="420"/>
        <w:rPr>
          <w:rFonts w:ascii="Times New Roman"/>
        </w:rPr>
      </w:pPr>
      <w:r w:rsidRPr="000701AB">
        <w:rPr>
          <w:rFonts w:ascii="Times New Roman"/>
        </w:rPr>
        <w:t>2</w:t>
      </w:r>
      <w:r w:rsidRPr="000701AB">
        <w:rPr>
          <w:rFonts w:ascii="Times New Roman"/>
        </w:rPr>
        <w:t>）至少有</w:t>
      </w:r>
      <w:r w:rsidRPr="000701AB">
        <w:rPr>
          <w:rFonts w:ascii="Times New Roman"/>
        </w:rPr>
        <w:t>1</w:t>
      </w:r>
      <w:r w:rsidRPr="000701AB">
        <w:rPr>
          <w:rFonts w:ascii="Times New Roman"/>
        </w:rPr>
        <w:t>年的月度监测数据显示水中污染物浓度超过修复目标且保持稳定或无下降趋势；</w:t>
      </w:r>
    </w:p>
    <w:p w14:paraId="4D575259" w14:textId="1FDCA733" w:rsidR="00727ABC" w:rsidRPr="000701AB" w:rsidRDefault="00727ABC" w:rsidP="005A572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）通过概念模型和监测数据可说明现有修复技术继续实施不能达到预期目标的主要原因；</w:t>
      </w:r>
    </w:p>
    <w:p w14:paraId="29FEFCB8" w14:textId="4AC2F503" w:rsidR="00727ABC" w:rsidRPr="000701AB" w:rsidRDefault="00727ABC" w:rsidP="005A5727">
      <w:pPr>
        <w:pStyle w:val="affffb"/>
        <w:spacing w:beforeLines="50" w:before="156" w:afterLines="50" w:after="156"/>
        <w:ind w:firstLine="420"/>
        <w:rPr>
          <w:rFonts w:ascii="Times New Roman"/>
        </w:rPr>
      </w:pPr>
      <w:r w:rsidRPr="000701AB">
        <w:rPr>
          <w:rFonts w:ascii="Times New Roman"/>
        </w:rPr>
        <w:t>4</w:t>
      </w:r>
      <w:r w:rsidRPr="000701AB">
        <w:rPr>
          <w:rFonts w:ascii="Times New Roman"/>
        </w:rPr>
        <w:t>）现有工程设计合理，并在实施过程中得到有效的操作和足够的维护；</w:t>
      </w:r>
    </w:p>
    <w:p w14:paraId="35DDE17A" w14:textId="2F396CE7" w:rsidR="00727ABC" w:rsidRPr="000701AB" w:rsidRDefault="00727ABC" w:rsidP="005A5727">
      <w:pPr>
        <w:pStyle w:val="affffb"/>
        <w:spacing w:beforeLines="50" w:before="156" w:afterLines="50" w:after="156"/>
        <w:ind w:firstLine="420"/>
        <w:rPr>
          <w:rFonts w:ascii="Times New Roman"/>
        </w:rPr>
      </w:pPr>
      <w:r w:rsidRPr="000701AB">
        <w:rPr>
          <w:rFonts w:ascii="Times New Roman"/>
        </w:rPr>
        <w:t>5</w:t>
      </w:r>
      <w:r w:rsidRPr="000701AB">
        <w:rPr>
          <w:rFonts w:ascii="Times New Roman"/>
        </w:rPr>
        <w:t>）进一步可行性研究表明不存在适用于本地区的其他修复技术。</w:t>
      </w:r>
    </w:p>
    <w:p w14:paraId="7AC62328" w14:textId="7BB6516E" w:rsidR="00322540" w:rsidRPr="000701AB" w:rsidRDefault="00322540" w:rsidP="00322540">
      <w:pPr>
        <w:pStyle w:val="affe"/>
        <w:spacing w:before="156" w:after="156"/>
        <w:ind w:firstLineChars="200" w:firstLine="420"/>
        <w:outlineLvl w:val="9"/>
        <w:rPr>
          <w:rFonts w:ascii="Times New Roman" w:eastAsia="宋体"/>
          <w:noProof/>
        </w:rPr>
      </w:pPr>
      <w:r w:rsidRPr="000701AB">
        <w:rPr>
          <w:rFonts w:ascii="Times New Roman" w:eastAsia="宋体"/>
          <w:noProof/>
        </w:rPr>
        <w:t>残留污染物风险评估</w:t>
      </w:r>
    </w:p>
    <w:p w14:paraId="5625805A" w14:textId="23FBFF11" w:rsidR="000C061B" w:rsidRPr="000701AB" w:rsidRDefault="000C061B" w:rsidP="005A5727">
      <w:pPr>
        <w:pStyle w:val="affffb"/>
        <w:spacing w:beforeLines="50" w:before="156" w:afterLines="50" w:after="156"/>
        <w:ind w:firstLine="420"/>
        <w:rPr>
          <w:rFonts w:ascii="Times New Roman"/>
        </w:rPr>
      </w:pPr>
      <w:r w:rsidRPr="000701AB">
        <w:rPr>
          <w:rFonts w:ascii="Times New Roman"/>
        </w:rPr>
        <w:t>若目标污染物浓度未达到评估标准，但已达到修复极限，可在实施风险管控措施的前提下，对残留污染物进行风险评估。应包括以下工作内容：</w:t>
      </w:r>
    </w:p>
    <w:p w14:paraId="77B9CF90" w14:textId="641036A7" w:rsidR="000C061B" w:rsidRPr="000701AB" w:rsidRDefault="000C061B" w:rsidP="005A572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）更新矿山概念模型：掌握修复后矿山地质与水文地质条件、污染物空间分布、潜在暴露途径、受体等，考虑风险管控措施设置情况，更新矿山概念模型。</w:t>
      </w:r>
    </w:p>
    <w:p w14:paraId="2E5CC378" w14:textId="06DF3293" w:rsidR="000C061B" w:rsidRPr="000701AB" w:rsidRDefault="000C061B" w:rsidP="005A5727">
      <w:pPr>
        <w:pStyle w:val="affffb"/>
        <w:spacing w:beforeLines="50" w:before="156" w:afterLines="50" w:after="156"/>
        <w:ind w:firstLine="420"/>
        <w:rPr>
          <w:rFonts w:ascii="Times New Roman"/>
        </w:rPr>
      </w:pPr>
      <w:r w:rsidRPr="000701AB">
        <w:rPr>
          <w:rFonts w:ascii="Times New Roman"/>
        </w:rPr>
        <w:t>2</w:t>
      </w:r>
      <w:r w:rsidRPr="000701AB">
        <w:rPr>
          <w:rFonts w:ascii="Times New Roman"/>
        </w:rPr>
        <w:t>）分析残留污染物环境风险：修复工程停止后至少</w:t>
      </w:r>
      <w:r w:rsidRPr="000701AB">
        <w:rPr>
          <w:rFonts w:ascii="Times New Roman"/>
        </w:rPr>
        <w:t>1</w:t>
      </w:r>
      <w:r w:rsidRPr="000701AB">
        <w:rPr>
          <w:rFonts w:ascii="Times New Roman"/>
        </w:rPr>
        <w:t>年且有</w:t>
      </w:r>
      <w:r w:rsidRPr="000701AB">
        <w:rPr>
          <w:rFonts w:ascii="Times New Roman"/>
        </w:rPr>
        <w:t>8</w:t>
      </w:r>
      <w:r w:rsidRPr="000701AB">
        <w:rPr>
          <w:rFonts w:ascii="Times New Roman"/>
        </w:rPr>
        <w:t>个批次的监测数据表明地下水污染羽，以及地表水监测断面中的污染物浓度降低或趋于稳定，污染羽范围逐渐缩减，或地下水中污染物存在自然衰减。</w:t>
      </w:r>
    </w:p>
    <w:p w14:paraId="37C3ABAF" w14:textId="3B63A4A7" w:rsidR="000C061B" w:rsidRPr="000701AB" w:rsidRDefault="000C061B" w:rsidP="005A572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）开展人体健康风险评估：残留污染物人体健康风险评估可参照《地下水污染健康风险评估工作指南》执行，相关参数根据矿山概念模型取值。</w:t>
      </w:r>
    </w:p>
    <w:p w14:paraId="50202F4A" w14:textId="5DE323AC" w:rsidR="00322540" w:rsidRPr="000701AB" w:rsidRDefault="000C061B" w:rsidP="005A5727">
      <w:pPr>
        <w:pStyle w:val="affffb"/>
        <w:spacing w:beforeLines="50" w:before="156" w:afterLines="50" w:after="156"/>
        <w:ind w:firstLine="420"/>
        <w:rPr>
          <w:rFonts w:ascii="Times New Roman"/>
        </w:rPr>
      </w:pPr>
      <w:r w:rsidRPr="000701AB">
        <w:rPr>
          <w:rFonts w:ascii="Times New Roman"/>
        </w:rPr>
        <w:t>若残留污染物对环境和受体产生的风险可接受，则认为达到修复效果；若残留污染物对受体和环境产生的风险不可接受，则需对现有风险管控措施进行优化或提出新的风险管控措施</w:t>
      </w:r>
      <w:r w:rsidR="005A5727" w:rsidRPr="000701AB">
        <w:rPr>
          <w:rFonts w:ascii="Times New Roman"/>
        </w:rPr>
        <w:t>。</w:t>
      </w:r>
    </w:p>
    <w:p w14:paraId="5A577DEA" w14:textId="7A186CB3" w:rsidR="00C81A59" w:rsidRPr="000701AB" w:rsidRDefault="00322540" w:rsidP="00043318">
      <w:pPr>
        <w:pStyle w:val="affd"/>
        <w:spacing w:before="156" w:after="156"/>
        <w:ind w:firstLineChars="200" w:firstLine="420"/>
        <w:rPr>
          <w:rFonts w:ascii="Times New Roman"/>
        </w:rPr>
      </w:pPr>
      <w:r w:rsidRPr="000701AB">
        <w:rPr>
          <w:rFonts w:ascii="Times New Roman"/>
        </w:rPr>
        <w:t>风险管</w:t>
      </w:r>
      <w:proofErr w:type="gramStart"/>
      <w:r w:rsidRPr="000701AB">
        <w:rPr>
          <w:rFonts w:ascii="Times New Roman"/>
        </w:rPr>
        <w:t>控期间</w:t>
      </w:r>
      <w:proofErr w:type="gramEnd"/>
      <w:r w:rsidRPr="000701AB">
        <w:rPr>
          <w:rFonts w:ascii="Times New Roman"/>
        </w:rPr>
        <w:t>的环境监管</w:t>
      </w:r>
    </w:p>
    <w:p w14:paraId="28DBB998" w14:textId="500A8F86" w:rsidR="000C061B" w:rsidRPr="000701AB" w:rsidRDefault="00FE66CB" w:rsidP="005A5727">
      <w:pPr>
        <w:pStyle w:val="affffb"/>
        <w:spacing w:beforeLines="50" w:before="156" w:afterLines="50" w:after="156"/>
        <w:ind w:firstLine="420"/>
        <w:rPr>
          <w:rFonts w:ascii="Times New Roman"/>
        </w:rPr>
      </w:pPr>
      <w:r w:rsidRPr="000701AB">
        <w:rPr>
          <w:rFonts w:ascii="Times New Roman"/>
        </w:rPr>
        <w:t>1</w:t>
      </w:r>
      <w:r w:rsidRPr="000701AB">
        <w:rPr>
          <w:rFonts w:ascii="Times New Roman"/>
        </w:rPr>
        <w:t>）</w:t>
      </w:r>
      <w:r w:rsidR="000C061B" w:rsidRPr="000701AB">
        <w:rPr>
          <w:rFonts w:ascii="Times New Roman"/>
        </w:rPr>
        <w:t>风险管控期间的环境监管方式包括环境监测与制度控制</w:t>
      </w:r>
      <w:r w:rsidRPr="000701AB">
        <w:rPr>
          <w:rFonts w:ascii="Times New Roman"/>
        </w:rPr>
        <w:t>；</w:t>
      </w:r>
    </w:p>
    <w:p w14:paraId="10586998" w14:textId="3B581B75" w:rsidR="00FE66CB" w:rsidRPr="000701AB" w:rsidRDefault="00FE66CB" w:rsidP="005A5727">
      <w:pPr>
        <w:pStyle w:val="affffb"/>
        <w:spacing w:beforeLines="50" w:before="156" w:afterLines="50" w:after="156"/>
        <w:ind w:firstLine="420"/>
        <w:rPr>
          <w:rFonts w:ascii="Times New Roman"/>
        </w:rPr>
      </w:pPr>
      <w:r w:rsidRPr="000701AB">
        <w:rPr>
          <w:rFonts w:ascii="Times New Roman"/>
        </w:rPr>
        <w:lastRenderedPageBreak/>
        <w:t>2</w:t>
      </w:r>
      <w:r w:rsidR="000C061B" w:rsidRPr="000701AB">
        <w:rPr>
          <w:rFonts w:ascii="Times New Roman"/>
        </w:rPr>
        <w:t>）环境监测的采样点为效果评估阶段使用的地表水及地下水采样点</w:t>
      </w:r>
      <w:r w:rsidRPr="000701AB">
        <w:rPr>
          <w:rFonts w:ascii="Times New Roman"/>
        </w:rPr>
        <w:t>；</w:t>
      </w:r>
    </w:p>
    <w:p w14:paraId="14B7A323" w14:textId="4A96205F" w:rsidR="00FE66CB" w:rsidRPr="000701AB" w:rsidRDefault="00FE66CB" w:rsidP="005A5727">
      <w:pPr>
        <w:pStyle w:val="affffb"/>
        <w:spacing w:beforeLines="50" w:before="156" w:afterLines="50" w:after="156"/>
        <w:ind w:firstLine="420"/>
        <w:rPr>
          <w:rFonts w:ascii="Times New Roman"/>
        </w:rPr>
      </w:pPr>
      <w:r w:rsidRPr="000701AB">
        <w:rPr>
          <w:rFonts w:ascii="Times New Roman"/>
        </w:rPr>
        <w:t>3</w:t>
      </w:r>
      <w:r w:rsidRPr="000701AB">
        <w:rPr>
          <w:rFonts w:ascii="Times New Roman"/>
        </w:rPr>
        <w:t>）</w:t>
      </w:r>
      <w:r w:rsidR="000C061B" w:rsidRPr="000701AB">
        <w:rPr>
          <w:rFonts w:ascii="Times New Roman"/>
        </w:rPr>
        <w:t>针对排水点应建设在线监测系统，实时监测地下水水位、水质、工程性能指标和二次污染物指标等，监测数据应上传至环境监管平台</w:t>
      </w:r>
      <w:r w:rsidRPr="000701AB">
        <w:rPr>
          <w:rFonts w:ascii="Times New Roman"/>
        </w:rPr>
        <w:t>；</w:t>
      </w:r>
    </w:p>
    <w:p w14:paraId="106BC281" w14:textId="484309D2" w:rsidR="000C061B" w:rsidRPr="000701AB" w:rsidRDefault="00FE66CB" w:rsidP="005A5727">
      <w:pPr>
        <w:pStyle w:val="affffb"/>
        <w:spacing w:beforeLines="50" w:before="156" w:afterLines="50" w:after="156"/>
        <w:ind w:firstLine="420"/>
        <w:rPr>
          <w:rFonts w:ascii="Times New Roman"/>
        </w:rPr>
      </w:pPr>
      <w:r w:rsidRPr="000701AB">
        <w:rPr>
          <w:rFonts w:ascii="Times New Roman"/>
        </w:rPr>
        <w:t>4</w:t>
      </w:r>
      <w:r w:rsidRPr="000701AB">
        <w:rPr>
          <w:rFonts w:ascii="Times New Roman"/>
        </w:rPr>
        <w:t>）</w:t>
      </w:r>
      <w:r w:rsidR="000C061B" w:rsidRPr="000701AB">
        <w:rPr>
          <w:rFonts w:ascii="Times New Roman"/>
        </w:rPr>
        <w:t>监管单位应对监测数据及信息公开内容的真实性和准确性负责</w:t>
      </w:r>
      <w:r w:rsidRPr="000701AB">
        <w:rPr>
          <w:rFonts w:ascii="Times New Roman"/>
        </w:rPr>
        <w:t>；</w:t>
      </w:r>
    </w:p>
    <w:p w14:paraId="111190E1" w14:textId="4228EF40" w:rsidR="000C061B" w:rsidRPr="000701AB" w:rsidRDefault="00FE66CB" w:rsidP="005A5727">
      <w:pPr>
        <w:pStyle w:val="affffb"/>
        <w:spacing w:beforeLines="50" w:before="156" w:afterLines="50" w:after="156"/>
        <w:ind w:firstLine="420"/>
        <w:rPr>
          <w:rFonts w:ascii="Times New Roman"/>
        </w:rPr>
      </w:pPr>
      <w:r w:rsidRPr="000701AB">
        <w:rPr>
          <w:rFonts w:ascii="Times New Roman"/>
        </w:rPr>
        <w:t>5</w:t>
      </w:r>
      <w:r w:rsidR="000C061B" w:rsidRPr="000701AB">
        <w:rPr>
          <w:rFonts w:ascii="Times New Roman"/>
        </w:rPr>
        <w:t>）环境监测采样频次应不低于每季度一次，两个批次之间间隔不得少于</w:t>
      </w:r>
      <w:r w:rsidR="000C061B" w:rsidRPr="000701AB">
        <w:rPr>
          <w:rFonts w:ascii="Times New Roman"/>
        </w:rPr>
        <w:t>1</w:t>
      </w:r>
      <w:r w:rsidR="000C061B" w:rsidRPr="000701AB">
        <w:rPr>
          <w:rFonts w:ascii="Times New Roman"/>
        </w:rPr>
        <w:t>个月，一直持续到达到修复效果，结束风险管控为止</w:t>
      </w:r>
      <w:r w:rsidRPr="000701AB">
        <w:rPr>
          <w:rFonts w:ascii="Times New Roman"/>
        </w:rPr>
        <w:t>；</w:t>
      </w:r>
    </w:p>
    <w:p w14:paraId="70EC58AA" w14:textId="63833D59" w:rsidR="00322540" w:rsidRPr="000701AB" w:rsidRDefault="00FE66CB" w:rsidP="005A5727">
      <w:pPr>
        <w:pStyle w:val="affffb"/>
        <w:spacing w:beforeLines="50" w:before="156" w:afterLines="50" w:after="156"/>
        <w:ind w:firstLine="420"/>
        <w:rPr>
          <w:rFonts w:ascii="Times New Roman"/>
        </w:rPr>
      </w:pPr>
      <w:r w:rsidRPr="000701AB">
        <w:rPr>
          <w:rFonts w:ascii="Times New Roman"/>
        </w:rPr>
        <w:t>6</w:t>
      </w:r>
      <w:r w:rsidR="000C061B" w:rsidRPr="000701AB">
        <w:rPr>
          <w:rFonts w:ascii="Times New Roman"/>
        </w:rPr>
        <w:t>）制度控制包括限制矿山所在地土地利用方式、限制地下水或地表水利用方式、通知和公告矿山所在地潜在风险、制定限制进入或使用条例等方式，多种制度控制方式可同时使用</w:t>
      </w:r>
      <w:r w:rsidR="0037693F" w:rsidRPr="000701AB">
        <w:rPr>
          <w:rFonts w:ascii="Times New Roman"/>
        </w:rPr>
        <w:t>。</w:t>
      </w:r>
    </w:p>
    <w:p w14:paraId="1586CC4C" w14:textId="77777777" w:rsidR="00472B7F" w:rsidRPr="000701AB" w:rsidRDefault="00472B7F" w:rsidP="0037693F">
      <w:pPr>
        <w:pStyle w:val="affffb"/>
        <w:ind w:firstLineChars="0" w:firstLine="0"/>
        <w:rPr>
          <w:rFonts w:ascii="Times New Roman"/>
        </w:rPr>
        <w:sectPr w:rsidR="00472B7F" w:rsidRPr="000701AB" w:rsidSect="00CD561D">
          <w:pgSz w:w="11906" w:h="16838" w:code="9"/>
          <w:pgMar w:top="1928" w:right="1134" w:bottom="1134" w:left="1134" w:header="1418" w:footer="1134" w:gutter="284"/>
          <w:pgNumType w:start="1"/>
          <w:cols w:space="425"/>
          <w:formProt w:val="0"/>
          <w:docGrid w:type="lines" w:linePitch="312"/>
        </w:sectPr>
      </w:pPr>
    </w:p>
    <w:p w14:paraId="6F5847D6" w14:textId="77777777" w:rsidR="00472B7F" w:rsidRPr="000701AB" w:rsidRDefault="00472B7F" w:rsidP="00472B7F">
      <w:pPr>
        <w:pStyle w:val="af8"/>
        <w:rPr>
          <w:rFonts w:ascii="Times New Roman" w:hAnsi="Times New Roman"/>
          <w:vanish w:val="0"/>
        </w:rPr>
      </w:pPr>
      <w:bookmarkStart w:id="52" w:name="BookMark5"/>
      <w:bookmarkEnd w:id="15"/>
    </w:p>
    <w:p w14:paraId="28C8E0D8" w14:textId="77777777" w:rsidR="00472B7F" w:rsidRPr="000701AB" w:rsidRDefault="00472B7F" w:rsidP="00472B7F">
      <w:pPr>
        <w:pStyle w:val="afe"/>
        <w:rPr>
          <w:rFonts w:ascii="Times New Roman"/>
          <w:vanish w:val="0"/>
        </w:rPr>
      </w:pPr>
    </w:p>
    <w:p w14:paraId="3D667AF0" w14:textId="3F36EEE2" w:rsidR="00472B7F" w:rsidRPr="000701AB" w:rsidRDefault="00472B7F" w:rsidP="00472B7F">
      <w:pPr>
        <w:pStyle w:val="aff3"/>
        <w:spacing w:after="156"/>
        <w:rPr>
          <w:rFonts w:ascii="Times New Roman"/>
        </w:rPr>
      </w:pPr>
      <w:r w:rsidRPr="000701AB">
        <w:rPr>
          <w:rFonts w:ascii="Times New Roman"/>
        </w:rPr>
        <w:br/>
      </w:r>
      <w:bookmarkStart w:id="53" w:name="_Toc202449219"/>
      <w:r w:rsidRPr="000701AB">
        <w:rPr>
          <w:rFonts w:ascii="Times New Roman"/>
        </w:rPr>
        <w:t>（资料性）</w:t>
      </w:r>
      <w:r w:rsidRPr="000701AB">
        <w:rPr>
          <w:rFonts w:ascii="Times New Roman"/>
        </w:rPr>
        <w:br/>
      </w:r>
      <w:r w:rsidR="00FE66CB" w:rsidRPr="000701AB">
        <w:rPr>
          <w:rFonts w:ascii="Times New Roman"/>
        </w:rPr>
        <w:t>矿山地下水污染源头预防技术</w:t>
      </w:r>
      <w:bookmarkEnd w:id="53"/>
    </w:p>
    <w:p w14:paraId="1F871312" w14:textId="6586990F" w:rsidR="00472B7F" w:rsidRPr="000701AB" w:rsidRDefault="00472B7F" w:rsidP="00472B7F">
      <w:pPr>
        <w:pStyle w:val="affffb"/>
        <w:ind w:firstLine="420"/>
        <w:rPr>
          <w:rFonts w:ascii="Times New Roman"/>
        </w:rPr>
      </w:pPr>
      <w:r w:rsidRPr="000701AB">
        <w:rPr>
          <w:rFonts w:ascii="Times New Roman"/>
        </w:rPr>
        <w:t>A.1</w:t>
      </w:r>
      <w:r w:rsidR="00FE66CB" w:rsidRPr="000701AB">
        <w:rPr>
          <w:rFonts w:ascii="Times New Roman"/>
        </w:rPr>
        <w:t xml:space="preserve"> </w:t>
      </w:r>
      <w:r w:rsidR="00FE66CB" w:rsidRPr="000701AB">
        <w:rPr>
          <w:rFonts w:ascii="Times New Roman"/>
        </w:rPr>
        <w:t>补给源阻隔技术</w:t>
      </w:r>
    </w:p>
    <w:p w14:paraId="27B036C3"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通过地面调查、示踪试验、地球物理勘探等方法，寻找和确定地表水集中补给矿井的优势通道，并通过地表通道封堵或渗漏区防渗改造，或对地层裂隙和</w:t>
      </w:r>
      <w:proofErr w:type="gramStart"/>
      <w:r w:rsidRPr="000701AB">
        <w:rPr>
          <w:rFonts w:ascii="Times New Roman" w:hAnsi="Times New Roman"/>
          <w:kern w:val="0"/>
        </w:rPr>
        <w:t>溶隙</w:t>
      </w:r>
      <w:proofErr w:type="gramEnd"/>
      <w:r w:rsidRPr="000701AB">
        <w:rPr>
          <w:rFonts w:ascii="Times New Roman" w:hAnsi="Times New Roman"/>
          <w:kern w:val="0"/>
        </w:rPr>
        <w:t>的注浆封堵，阻断地表河流、湖泊、大气降水及岩溶水补给采空区的优势通道（图</w:t>
      </w:r>
      <w:r w:rsidRPr="000701AB">
        <w:rPr>
          <w:rFonts w:ascii="Times New Roman" w:hAnsi="Times New Roman"/>
          <w:kern w:val="0"/>
        </w:rPr>
        <w:t>A.1</w:t>
      </w:r>
      <w:r w:rsidRPr="000701AB">
        <w:rPr>
          <w:rFonts w:ascii="Times New Roman" w:hAnsi="Times New Roman"/>
          <w:kern w:val="0"/>
        </w:rPr>
        <w:t>）。同时可在集中渗流区段上游建立地表排水、导水工程设施，减少对采空区的入渗补给，从而减少酸性矿井涌水的排放。</w:t>
      </w:r>
    </w:p>
    <w:p w14:paraId="2E3193FC"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48834AF0" wp14:editId="6FDEA71C">
            <wp:extent cx="4390390" cy="1706880"/>
            <wp:effectExtent l="0" t="0" r="3810" b="7620"/>
            <wp:docPr id="24" name="图片 4"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descr="AMD图-Model.jpg"/>
                    <pic:cNvPicPr>
                      <a:picLocks noChangeAspect="1"/>
                    </pic:cNvPicPr>
                  </pic:nvPicPr>
                  <pic:blipFill>
                    <a:blip r:embed="rId16" cstate="print"/>
                    <a:stretch>
                      <a:fillRect/>
                    </a:stretch>
                  </pic:blipFill>
                  <pic:spPr>
                    <a:xfrm>
                      <a:off x="0" y="0"/>
                      <a:ext cx="4390390" cy="1706880"/>
                    </a:xfrm>
                    <a:prstGeom prst="rect">
                      <a:avLst/>
                    </a:prstGeom>
                  </pic:spPr>
                </pic:pic>
              </a:graphicData>
            </a:graphic>
          </wp:inline>
        </w:drawing>
      </w:r>
    </w:p>
    <w:p w14:paraId="3F06E66A" w14:textId="6A4F4466"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w:t>
      </w:r>
      <w:r w:rsidRPr="000701AB">
        <w:rPr>
          <w:rFonts w:ascii="Times New Roman" w:eastAsia="黑体" w:hAnsi="Times New Roman"/>
          <w:kern w:val="0"/>
        </w:rPr>
        <w:t>a</w:t>
      </w:r>
      <w:r w:rsidRPr="000701AB">
        <w:rPr>
          <w:rFonts w:ascii="Times New Roman" w:eastAsia="黑体" w:hAnsi="Times New Roman"/>
          <w:kern w:val="0"/>
        </w:rPr>
        <w:t>）地表溪流导排减量示意图</w:t>
      </w:r>
    </w:p>
    <w:p w14:paraId="06C24F5F" w14:textId="77777777" w:rsidR="00FE66CB" w:rsidRPr="000701AB" w:rsidRDefault="00FE66CB" w:rsidP="00FE66CB">
      <w:pPr>
        <w:adjustRightInd/>
        <w:spacing w:line="240" w:lineRule="auto"/>
        <w:jc w:val="center"/>
        <w:rPr>
          <w:rFonts w:ascii="Times New Roman" w:hAnsi="Times New Roman"/>
          <w:sz w:val="24"/>
          <w:szCs w:val="22"/>
        </w:rPr>
      </w:pPr>
      <w:r w:rsidRPr="000701AB">
        <w:rPr>
          <w:rFonts w:ascii="Times New Roman" w:hAnsi="Times New Roman"/>
          <w:noProof/>
          <w:sz w:val="24"/>
          <w:szCs w:val="22"/>
        </w:rPr>
        <w:drawing>
          <wp:inline distT="0" distB="0" distL="0" distR="0" wp14:anchorId="4BBDD9C7" wp14:editId="4D5883D4">
            <wp:extent cx="4961255" cy="1466850"/>
            <wp:effectExtent l="0" t="0" r="4445" b="6350"/>
            <wp:docPr id="17" name="图片 10"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descr="AMD图-Model.jpg"/>
                    <pic:cNvPicPr>
                      <a:picLocks noChangeAspect="1"/>
                    </pic:cNvPicPr>
                  </pic:nvPicPr>
                  <pic:blipFill>
                    <a:blip r:embed="rId17" cstate="print"/>
                    <a:stretch>
                      <a:fillRect/>
                    </a:stretch>
                  </pic:blipFill>
                  <pic:spPr>
                    <a:xfrm>
                      <a:off x="0" y="0"/>
                      <a:ext cx="4961255" cy="1466850"/>
                    </a:xfrm>
                    <a:prstGeom prst="rect">
                      <a:avLst/>
                    </a:prstGeom>
                  </pic:spPr>
                </pic:pic>
              </a:graphicData>
            </a:graphic>
          </wp:inline>
        </w:drawing>
      </w:r>
    </w:p>
    <w:p w14:paraId="676BA156" w14:textId="77676D45" w:rsidR="00FE66CB" w:rsidRPr="000701AB" w:rsidRDefault="00FE66CB" w:rsidP="00FE66CB">
      <w:pPr>
        <w:adjustRightInd/>
        <w:spacing w:line="240" w:lineRule="auto"/>
        <w:jc w:val="center"/>
        <w:rPr>
          <w:rFonts w:ascii="Times New Roman" w:eastAsia="黑体" w:hAnsi="Times New Roman"/>
          <w:kern w:val="0"/>
        </w:rPr>
      </w:pPr>
      <w:r w:rsidRPr="000701AB">
        <w:rPr>
          <w:rFonts w:ascii="Times New Roman" w:eastAsia="黑体" w:hAnsi="Times New Roman"/>
          <w:kern w:val="0"/>
        </w:rPr>
        <w:t>（</w:t>
      </w:r>
      <w:r w:rsidRPr="000701AB">
        <w:rPr>
          <w:rFonts w:ascii="Times New Roman" w:eastAsia="黑体" w:hAnsi="Times New Roman"/>
          <w:kern w:val="0"/>
        </w:rPr>
        <w:t>b</w:t>
      </w:r>
      <w:r w:rsidRPr="000701AB">
        <w:rPr>
          <w:rFonts w:ascii="Times New Roman" w:eastAsia="黑体" w:hAnsi="Times New Roman"/>
          <w:kern w:val="0"/>
        </w:rPr>
        <w:t>）地表岩溶通道导排、封堵示意图</w:t>
      </w:r>
    </w:p>
    <w:p w14:paraId="2719586E" w14:textId="77777777" w:rsidR="00FE66CB" w:rsidRPr="000701AB" w:rsidRDefault="00FE66CB" w:rsidP="00FE66CB">
      <w:pPr>
        <w:adjustRightInd/>
        <w:spacing w:line="240" w:lineRule="auto"/>
        <w:jc w:val="center"/>
        <w:rPr>
          <w:rFonts w:ascii="Times New Roman" w:hAnsi="Times New Roman"/>
          <w:sz w:val="24"/>
          <w:szCs w:val="22"/>
        </w:rPr>
      </w:pPr>
      <w:r w:rsidRPr="000701AB">
        <w:rPr>
          <w:rFonts w:ascii="Times New Roman" w:hAnsi="Times New Roman"/>
          <w:b/>
          <w:bCs/>
          <w:i/>
          <w:noProof/>
          <w:color w:val="000000"/>
          <w:kern w:val="0"/>
          <w:sz w:val="24"/>
          <w:szCs w:val="30"/>
        </w:rPr>
        <w:drawing>
          <wp:inline distT="0" distB="0" distL="0" distR="0" wp14:anchorId="57C6425E" wp14:editId="6BECEEA1">
            <wp:extent cx="4909820" cy="1600835"/>
            <wp:effectExtent l="0" t="0" r="5080" b="12065"/>
            <wp:docPr id="25" name="图片 13"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descr="AMD图-Model.jpg"/>
                    <pic:cNvPicPr>
                      <a:picLocks noChangeAspect="1"/>
                    </pic:cNvPicPr>
                  </pic:nvPicPr>
                  <pic:blipFill>
                    <a:blip r:embed="rId18" cstate="print"/>
                    <a:stretch>
                      <a:fillRect/>
                    </a:stretch>
                  </pic:blipFill>
                  <pic:spPr>
                    <a:xfrm>
                      <a:off x="0" y="0"/>
                      <a:ext cx="4909820" cy="1600835"/>
                    </a:xfrm>
                    <a:prstGeom prst="rect">
                      <a:avLst/>
                    </a:prstGeom>
                  </pic:spPr>
                </pic:pic>
              </a:graphicData>
            </a:graphic>
          </wp:inline>
        </w:drawing>
      </w:r>
    </w:p>
    <w:p w14:paraId="126234ED" w14:textId="3AA19710" w:rsidR="00FE66CB" w:rsidRPr="000701AB" w:rsidRDefault="00FE66CB" w:rsidP="00FE66CB">
      <w:pPr>
        <w:adjustRightInd/>
        <w:spacing w:line="240" w:lineRule="auto"/>
        <w:jc w:val="center"/>
        <w:rPr>
          <w:rFonts w:ascii="Times New Roman" w:eastAsia="黑体" w:hAnsi="Times New Roman"/>
          <w:kern w:val="0"/>
        </w:rPr>
      </w:pPr>
      <w:r w:rsidRPr="000701AB">
        <w:rPr>
          <w:rFonts w:ascii="Times New Roman" w:eastAsia="黑体" w:hAnsi="Times New Roman"/>
          <w:kern w:val="0"/>
        </w:rPr>
        <w:t>（</w:t>
      </w:r>
      <w:r w:rsidRPr="000701AB">
        <w:rPr>
          <w:rFonts w:ascii="Times New Roman" w:eastAsia="黑体" w:hAnsi="Times New Roman"/>
          <w:kern w:val="0"/>
        </w:rPr>
        <w:t>c</w:t>
      </w:r>
      <w:r w:rsidRPr="000701AB">
        <w:rPr>
          <w:rFonts w:ascii="Times New Roman" w:eastAsia="黑体" w:hAnsi="Times New Roman"/>
          <w:kern w:val="0"/>
        </w:rPr>
        <w:t>）地下岩溶管道及含水层封堵减量示意图</w:t>
      </w:r>
    </w:p>
    <w:p w14:paraId="5C952E14"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A.1 </w:t>
      </w:r>
      <w:r w:rsidRPr="000701AB">
        <w:rPr>
          <w:rFonts w:ascii="Times New Roman" w:eastAsia="黑体" w:hAnsi="Times New Roman"/>
          <w:kern w:val="0"/>
        </w:rPr>
        <w:t>补给源阻隔技术示意图</w:t>
      </w:r>
    </w:p>
    <w:p w14:paraId="6215A821" w14:textId="77777777" w:rsidR="00FE66CB" w:rsidRPr="000701AB" w:rsidRDefault="00FE66CB" w:rsidP="00592B0B">
      <w:pPr>
        <w:ind w:firstLineChars="200" w:firstLine="420"/>
        <w:rPr>
          <w:rFonts w:ascii="Times New Roman" w:hAnsi="Times New Roman"/>
          <w:bCs/>
          <w:kern w:val="0"/>
        </w:rPr>
      </w:pPr>
      <w:bookmarkStart w:id="54" w:name="_Toc20420"/>
      <w:bookmarkStart w:id="55" w:name="_Toc116978258"/>
      <w:r w:rsidRPr="000701AB">
        <w:rPr>
          <w:rFonts w:ascii="Times New Roman" w:hAnsi="Times New Roman"/>
          <w:bCs/>
          <w:kern w:val="0"/>
        </w:rPr>
        <w:lastRenderedPageBreak/>
        <w:t xml:space="preserve">A.2 </w:t>
      </w:r>
      <w:r w:rsidRPr="000701AB">
        <w:rPr>
          <w:rFonts w:ascii="Times New Roman" w:hAnsi="Times New Roman"/>
          <w:bCs/>
          <w:kern w:val="0"/>
        </w:rPr>
        <w:t>矿井巷道清污分流技术</w:t>
      </w:r>
      <w:bookmarkEnd w:id="54"/>
      <w:bookmarkEnd w:id="55"/>
    </w:p>
    <w:p w14:paraId="73DFE548"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通过对矿井中的局部封堵和导流，使渗入巷道或采空区尚未被污染的地下水沿不含矿的巷道直接外排，以减少污水的产生量。采用这种技术应当预测采空区塌陷对封堵部位的影响程度，因为塌陷会形成新的导水通道，使矿井水有可能重新进入含矿部位。</w:t>
      </w:r>
    </w:p>
    <w:p w14:paraId="6F6BFF8D"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i/>
          <w:iCs/>
          <w:noProof/>
          <w:sz w:val="24"/>
          <w:szCs w:val="22"/>
        </w:rPr>
        <w:drawing>
          <wp:inline distT="0" distB="0" distL="0" distR="0" wp14:anchorId="7B8B988F" wp14:editId="3568B2BE">
            <wp:extent cx="2599690" cy="2183130"/>
            <wp:effectExtent l="0" t="0" r="3810" b="1270"/>
            <wp:docPr id="26" name="图片 6"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descr="AMD图-Model.jpg"/>
                    <pic:cNvPicPr>
                      <a:picLocks noChangeAspect="1"/>
                    </pic:cNvPicPr>
                  </pic:nvPicPr>
                  <pic:blipFill>
                    <a:blip r:embed="rId19" cstate="print"/>
                    <a:stretch>
                      <a:fillRect/>
                    </a:stretch>
                  </pic:blipFill>
                  <pic:spPr>
                    <a:xfrm>
                      <a:off x="0" y="0"/>
                      <a:ext cx="2599690" cy="2183130"/>
                    </a:xfrm>
                    <a:prstGeom prst="rect">
                      <a:avLst/>
                    </a:prstGeom>
                  </pic:spPr>
                </pic:pic>
              </a:graphicData>
            </a:graphic>
          </wp:inline>
        </w:drawing>
      </w:r>
    </w:p>
    <w:p w14:paraId="1D37C2EE"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A.2 </w:t>
      </w:r>
      <w:r w:rsidRPr="000701AB">
        <w:rPr>
          <w:rFonts w:ascii="Times New Roman" w:eastAsia="黑体" w:hAnsi="Times New Roman"/>
          <w:kern w:val="0"/>
        </w:rPr>
        <w:t>矿井巷道清污分流技术示意图</w:t>
      </w:r>
    </w:p>
    <w:p w14:paraId="7F3DDDED" w14:textId="77777777" w:rsidR="00FE66CB" w:rsidRPr="000701AB" w:rsidRDefault="00FE66CB" w:rsidP="00592B0B">
      <w:pPr>
        <w:ind w:firstLineChars="200" w:firstLine="420"/>
        <w:rPr>
          <w:rFonts w:ascii="Times New Roman" w:hAnsi="Times New Roman"/>
          <w:bCs/>
          <w:kern w:val="0"/>
        </w:rPr>
      </w:pPr>
      <w:bookmarkStart w:id="56" w:name="_Toc11104"/>
      <w:bookmarkStart w:id="57" w:name="_Toc116978259"/>
      <w:r w:rsidRPr="000701AB">
        <w:rPr>
          <w:rFonts w:ascii="Times New Roman" w:hAnsi="Times New Roman"/>
          <w:bCs/>
          <w:kern w:val="0"/>
        </w:rPr>
        <w:t xml:space="preserve">A.3 </w:t>
      </w:r>
      <w:r w:rsidRPr="000701AB">
        <w:rPr>
          <w:rFonts w:ascii="Times New Roman" w:hAnsi="Times New Roman"/>
          <w:bCs/>
          <w:kern w:val="0"/>
        </w:rPr>
        <w:t>矿区含重金属废渣堆场封场阻隔技术</w:t>
      </w:r>
      <w:bookmarkEnd w:id="56"/>
      <w:bookmarkEnd w:id="57"/>
    </w:p>
    <w:p w14:paraId="0377D984"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针对矿区裸露地表的含重金属污染废渣堆场（残留有含硫矿物）受雨水淋溶产生酸性废水的问题，可采用</w:t>
      </w:r>
      <w:proofErr w:type="gramStart"/>
      <w:r w:rsidRPr="000701AB">
        <w:rPr>
          <w:rFonts w:ascii="Times New Roman" w:hAnsi="Times New Roman"/>
          <w:kern w:val="0"/>
        </w:rPr>
        <w:t>表面阻氧覆盖</w:t>
      </w:r>
      <w:proofErr w:type="gramEnd"/>
      <w:r w:rsidRPr="000701AB">
        <w:rPr>
          <w:rFonts w:ascii="Times New Roman" w:hAnsi="Times New Roman"/>
          <w:kern w:val="0"/>
        </w:rPr>
        <w:t>、表面钝化和杀菌处理等抑制酸性废水的产生。</w:t>
      </w:r>
      <w:proofErr w:type="gramStart"/>
      <w:r w:rsidRPr="000701AB">
        <w:rPr>
          <w:rFonts w:ascii="Times New Roman" w:hAnsi="Times New Roman"/>
          <w:kern w:val="0"/>
        </w:rPr>
        <w:t>阻氧覆盖</w:t>
      </w:r>
      <w:proofErr w:type="gramEnd"/>
      <w:r w:rsidRPr="000701AB">
        <w:rPr>
          <w:rFonts w:ascii="Times New Roman" w:hAnsi="Times New Roman"/>
          <w:kern w:val="0"/>
        </w:rPr>
        <w:t>材料可选择粘土、石灰、粉煤灰及有机覆盖材料；表面钝化材料可选择磷酸盐、硅酸盐材料；杀菌材料可选择十二烷基硫酸钠、烷基磺酸钠及小分子有机酸等。废渣堆场封场后可对其表面进行植被生态恢复。</w:t>
      </w:r>
    </w:p>
    <w:p w14:paraId="27E05FB7"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i/>
          <w:iCs/>
          <w:noProof/>
          <w:sz w:val="24"/>
          <w:szCs w:val="22"/>
        </w:rPr>
        <w:drawing>
          <wp:inline distT="0" distB="0" distL="0" distR="0" wp14:anchorId="0C9DE231" wp14:editId="1FFB2A00">
            <wp:extent cx="3779520" cy="2357755"/>
            <wp:effectExtent l="0" t="0" r="5080" b="4445"/>
            <wp:docPr id="11" name="图片 6"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AMD图-Model.jpg"/>
                    <pic:cNvPicPr>
                      <a:picLocks noChangeAspect="1"/>
                    </pic:cNvPicPr>
                  </pic:nvPicPr>
                  <pic:blipFill>
                    <a:blip r:embed="rId20" cstate="print"/>
                    <a:stretch>
                      <a:fillRect/>
                    </a:stretch>
                  </pic:blipFill>
                  <pic:spPr>
                    <a:xfrm>
                      <a:off x="0" y="0"/>
                      <a:ext cx="3779520" cy="2357755"/>
                    </a:xfrm>
                    <a:prstGeom prst="rect">
                      <a:avLst/>
                    </a:prstGeom>
                  </pic:spPr>
                </pic:pic>
              </a:graphicData>
            </a:graphic>
          </wp:inline>
        </w:drawing>
      </w:r>
    </w:p>
    <w:p w14:paraId="65C4C340"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A.3 </w:t>
      </w:r>
      <w:r w:rsidRPr="000701AB">
        <w:rPr>
          <w:rFonts w:ascii="Times New Roman" w:eastAsia="黑体" w:hAnsi="Times New Roman"/>
          <w:kern w:val="0"/>
        </w:rPr>
        <w:t>矿区含重金属废渣堆场封场阻隔技术示意图</w:t>
      </w:r>
    </w:p>
    <w:p w14:paraId="1BF350C4" w14:textId="77777777" w:rsidR="00472B7F" w:rsidRPr="000701AB" w:rsidRDefault="00472B7F" w:rsidP="00472B7F">
      <w:pPr>
        <w:pStyle w:val="affffb"/>
        <w:ind w:firstLine="420"/>
        <w:rPr>
          <w:rFonts w:ascii="Times New Roman"/>
        </w:rPr>
      </w:pPr>
    </w:p>
    <w:p w14:paraId="606E1DA8" w14:textId="77777777" w:rsidR="00472B7F" w:rsidRPr="000701AB" w:rsidRDefault="00472B7F" w:rsidP="00472B7F">
      <w:pPr>
        <w:pStyle w:val="affffb"/>
        <w:ind w:firstLine="420"/>
        <w:rPr>
          <w:rFonts w:ascii="Times New Roman"/>
        </w:rPr>
      </w:pPr>
    </w:p>
    <w:p w14:paraId="7B74A78B" w14:textId="77777777" w:rsidR="00472B7F" w:rsidRPr="000701AB" w:rsidRDefault="00472B7F" w:rsidP="00472B7F">
      <w:pPr>
        <w:pStyle w:val="affffb"/>
        <w:ind w:firstLine="420"/>
        <w:rPr>
          <w:rFonts w:ascii="Times New Roman"/>
        </w:rPr>
      </w:pPr>
    </w:p>
    <w:p w14:paraId="454C86D1" w14:textId="77777777" w:rsidR="00B72778" w:rsidRPr="000701AB" w:rsidRDefault="00B72778" w:rsidP="00472B7F">
      <w:pPr>
        <w:pStyle w:val="affffb"/>
        <w:ind w:firstLine="420"/>
        <w:rPr>
          <w:rFonts w:ascii="Times New Roman"/>
        </w:rPr>
        <w:sectPr w:rsidR="00B72778" w:rsidRPr="000701AB" w:rsidSect="00472B7F">
          <w:pgSz w:w="11906" w:h="16838" w:code="9"/>
          <w:pgMar w:top="1928" w:right="1134" w:bottom="1134" w:left="1134" w:header="1418" w:footer="1134" w:gutter="284"/>
          <w:cols w:space="425"/>
          <w:formProt w:val="0"/>
          <w:docGrid w:type="lines" w:linePitch="312"/>
        </w:sectPr>
      </w:pPr>
    </w:p>
    <w:p w14:paraId="23DCDB91" w14:textId="77777777" w:rsidR="00472B7F" w:rsidRPr="000701AB" w:rsidRDefault="00472B7F" w:rsidP="00B72778">
      <w:pPr>
        <w:pStyle w:val="af8"/>
        <w:rPr>
          <w:rFonts w:ascii="Times New Roman" w:hAnsi="Times New Roman"/>
          <w:vanish w:val="0"/>
        </w:rPr>
      </w:pPr>
    </w:p>
    <w:p w14:paraId="6AE002C5" w14:textId="77777777" w:rsidR="00B72778" w:rsidRPr="000701AB" w:rsidRDefault="00B72778" w:rsidP="00B72778">
      <w:pPr>
        <w:pStyle w:val="afe"/>
        <w:rPr>
          <w:rFonts w:ascii="Times New Roman"/>
          <w:vanish w:val="0"/>
        </w:rPr>
      </w:pPr>
    </w:p>
    <w:p w14:paraId="2ED72924" w14:textId="7475BF2B" w:rsidR="00B72778" w:rsidRPr="000701AB" w:rsidRDefault="00B72778" w:rsidP="00B72778">
      <w:pPr>
        <w:pStyle w:val="aff3"/>
        <w:spacing w:after="156"/>
        <w:rPr>
          <w:rFonts w:ascii="Times New Roman"/>
        </w:rPr>
      </w:pPr>
      <w:r w:rsidRPr="000701AB">
        <w:rPr>
          <w:rFonts w:ascii="Times New Roman"/>
        </w:rPr>
        <w:br/>
      </w:r>
      <w:bookmarkStart w:id="58" w:name="_Toc202449220"/>
      <w:r w:rsidRPr="000701AB">
        <w:rPr>
          <w:rFonts w:ascii="Times New Roman"/>
        </w:rPr>
        <w:t>（资料性）</w:t>
      </w:r>
      <w:r w:rsidRPr="000701AB">
        <w:rPr>
          <w:rFonts w:ascii="Times New Roman"/>
        </w:rPr>
        <w:br/>
      </w:r>
      <w:r w:rsidR="00FE66CB" w:rsidRPr="000701AB">
        <w:rPr>
          <w:rFonts w:ascii="Times New Roman"/>
        </w:rPr>
        <w:t>矿山地下水污染过程阻断技术</w:t>
      </w:r>
      <w:bookmarkEnd w:id="58"/>
    </w:p>
    <w:p w14:paraId="7699B7BE" w14:textId="1FAE7FE8" w:rsidR="00FE66CB" w:rsidRPr="000701AB" w:rsidRDefault="00FE66CB" w:rsidP="00FE66CB">
      <w:pPr>
        <w:pStyle w:val="affffb"/>
        <w:ind w:firstLine="420"/>
        <w:rPr>
          <w:rFonts w:ascii="Times New Roman"/>
        </w:rPr>
      </w:pPr>
      <w:r w:rsidRPr="000701AB">
        <w:rPr>
          <w:rFonts w:ascii="Times New Roman"/>
        </w:rPr>
        <w:t xml:space="preserve">B.1 </w:t>
      </w:r>
      <w:r w:rsidRPr="000701AB">
        <w:rPr>
          <w:rFonts w:ascii="Times New Roman"/>
        </w:rPr>
        <w:t>污染地下水可渗透反应格栅（</w:t>
      </w:r>
      <w:r w:rsidRPr="000701AB">
        <w:rPr>
          <w:rFonts w:ascii="Times New Roman"/>
        </w:rPr>
        <w:t>PRB</w:t>
      </w:r>
      <w:r w:rsidRPr="000701AB">
        <w:rPr>
          <w:rFonts w:ascii="Times New Roman"/>
        </w:rPr>
        <w:t>）修复技术</w:t>
      </w:r>
    </w:p>
    <w:p w14:paraId="4C0BAF9D"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针对地质环境简单、污染物浓度较低的矿区地下水治理，可在水流路径上安装有反应活性材料的墙体，墙体一般放置在地下水污染羽状体流经的下游，与受污染地下水流动轨迹方向垂直，污染羽在自然水力梯度下迁移通过活性介质，与墙内介质发生反应（如沉淀、吸附、氧化还原、生物氧化与还原等反应），转化成低毒性或危害较小的化合物或被去除。充填材料主要有铁基材料（零价铁、纳米零价铁等）、改性生物炭（如铁、锰改性生物炭）、蒙脱石、石灰石、沸石、微生物膜、有机黏土、有机质（秸秆、稻壳、木屑等）、无机矿物材料（磷灰石、粉煤灰等）或其他活性物质。</w:t>
      </w:r>
    </w:p>
    <w:p w14:paraId="775CF080"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bCs/>
          <w:noProof/>
          <w:kern w:val="0"/>
          <w:sz w:val="30"/>
          <w:szCs w:val="30"/>
        </w:rPr>
        <w:drawing>
          <wp:inline distT="0" distB="0" distL="0" distR="0" wp14:anchorId="1E3E42C2" wp14:editId="5593CF17">
            <wp:extent cx="5278120" cy="181356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278120" cy="1813719"/>
                    </a:xfrm>
                    <a:prstGeom prst="rect">
                      <a:avLst/>
                    </a:prstGeom>
                    <a:noFill/>
                  </pic:spPr>
                </pic:pic>
              </a:graphicData>
            </a:graphic>
          </wp:inline>
        </w:drawing>
      </w:r>
    </w:p>
    <w:p w14:paraId="43834FDE"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B.1 </w:t>
      </w:r>
      <w:r w:rsidRPr="000701AB">
        <w:rPr>
          <w:rFonts w:ascii="Times New Roman" w:eastAsia="黑体" w:hAnsi="Times New Roman"/>
          <w:kern w:val="0"/>
        </w:rPr>
        <w:t>补给源阻隔技术示意图</w:t>
      </w:r>
    </w:p>
    <w:p w14:paraId="1F9BCABF" w14:textId="77777777" w:rsidR="00FE66CB" w:rsidRPr="000701AB" w:rsidRDefault="00FE66CB" w:rsidP="00592B0B">
      <w:pPr>
        <w:ind w:firstLineChars="200" w:firstLine="420"/>
        <w:rPr>
          <w:rFonts w:ascii="Times New Roman" w:hAnsi="Times New Roman"/>
          <w:bCs/>
          <w:kern w:val="0"/>
        </w:rPr>
      </w:pPr>
      <w:bookmarkStart w:id="59" w:name="_Toc116978262"/>
      <w:bookmarkStart w:id="60" w:name="_Toc13549"/>
      <w:r w:rsidRPr="000701AB">
        <w:rPr>
          <w:rFonts w:ascii="Times New Roman" w:hAnsi="Times New Roman"/>
          <w:bCs/>
          <w:kern w:val="0"/>
        </w:rPr>
        <w:t xml:space="preserve">B.2 </w:t>
      </w:r>
      <w:r w:rsidRPr="000701AB">
        <w:rPr>
          <w:rFonts w:ascii="Times New Roman" w:hAnsi="Times New Roman"/>
          <w:bCs/>
          <w:kern w:val="0"/>
        </w:rPr>
        <w:t>采空区和废弃巷道厌氧环境构建技术</w:t>
      </w:r>
      <w:bookmarkEnd w:id="59"/>
      <w:bookmarkEnd w:id="60"/>
    </w:p>
    <w:p w14:paraId="36BDC5B9"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由于采空区残留矿柱、顶底板围岩中含硫化物的氧化作用极易产生</w:t>
      </w:r>
      <w:r w:rsidRPr="000701AB">
        <w:rPr>
          <w:rFonts w:ascii="Times New Roman" w:hAnsi="Times New Roman"/>
          <w:kern w:val="0"/>
        </w:rPr>
        <w:t>AMD</w:t>
      </w:r>
      <w:r w:rsidRPr="000701AB">
        <w:rPr>
          <w:rFonts w:ascii="Times New Roman" w:hAnsi="Times New Roman"/>
          <w:kern w:val="0"/>
        </w:rPr>
        <w:t>，可通过在采空区中充填石灰石、白云石等碱性物料（可优先利用碱性废渣等），持续释放碱性物质，以提高矿井水</w:t>
      </w:r>
      <w:r w:rsidRPr="000701AB">
        <w:rPr>
          <w:rFonts w:ascii="Times New Roman" w:hAnsi="Times New Roman"/>
          <w:kern w:val="0"/>
        </w:rPr>
        <w:t>pH</w:t>
      </w:r>
      <w:r w:rsidRPr="000701AB">
        <w:rPr>
          <w:rFonts w:ascii="Times New Roman" w:hAnsi="Times New Roman"/>
          <w:kern w:val="0"/>
        </w:rPr>
        <w:t>值，同时覆盖采空区顶底板进一步抑制含硫矿物氧化（图</w:t>
      </w:r>
      <w:r w:rsidRPr="000701AB">
        <w:rPr>
          <w:rFonts w:ascii="Times New Roman" w:hAnsi="Times New Roman"/>
          <w:kern w:val="0"/>
        </w:rPr>
        <w:t>B.2</w:t>
      </w:r>
      <w:r w:rsidRPr="000701AB">
        <w:rPr>
          <w:rFonts w:ascii="Times New Roman" w:hAnsi="Times New Roman"/>
          <w:kern w:val="0"/>
        </w:rPr>
        <w:t>）。此外，可通过投加硫酸盐还原菌、硫还原菌或铁还原菌种（以及维持细菌新陈代谢相应的碳源）的方式抑制黄铁矿的氧化，控制酸性废水的产生。</w:t>
      </w:r>
    </w:p>
    <w:p w14:paraId="295716DC"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同时，也可在废水流经巷道中充填碱性材料（石灰石和白云石等）和还原介质（有机质等），进一步中和废水的</w:t>
      </w:r>
      <w:r w:rsidRPr="000701AB">
        <w:rPr>
          <w:rFonts w:ascii="Times New Roman" w:hAnsi="Times New Roman"/>
          <w:kern w:val="0"/>
        </w:rPr>
        <w:t>pH</w:t>
      </w:r>
      <w:r w:rsidRPr="000701AB">
        <w:rPr>
          <w:rFonts w:ascii="Times New Roman" w:hAnsi="Times New Roman"/>
          <w:kern w:val="0"/>
        </w:rPr>
        <w:t>值，减少巷道中的含氧量，构建厌氧环境，并在井口建设液封系统，增加废水在厌氧环境中的水力停留时间，强化硫酸盐还原作用，促进废水中溶解性重金属与次生硫化物矿物形成沉淀（图</w:t>
      </w:r>
      <w:r w:rsidRPr="000701AB">
        <w:rPr>
          <w:rFonts w:ascii="Times New Roman" w:hAnsi="Times New Roman"/>
          <w:kern w:val="0"/>
        </w:rPr>
        <w:t>B.3</w:t>
      </w:r>
      <w:r w:rsidRPr="000701AB">
        <w:rPr>
          <w:rFonts w:ascii="Times New Roman" w:hAnsi="Times New Roman"/>
          <w:kern w:val="0"/>
        </w:rPr>
        <w:t>）。</w:t>
      </w:r>
    </w:p>
    <w:p w14:paraId="0D14C8CC"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b/>
          <w:bCs/>
          <w:i/>
          <w:noProof/>
          <w:kern w:val="0"/>
          <w:sz w:val="24"/>
          <w:szCs w:val="30"/>
        </w:rPr>
        <w:lastRenderedPageBreak/>
        <w:drawing>
          <wp:inline distT="0" distB="0" distL="0" distR="0" wp14:anchorId="227C76B1" wp14:editId="1BE2317B">
            <wp:extent cx="4420870" cy="1870075"/>
            <wp:effectExtent l="0" t="0" r="11430" b="9525"/>
            <wp:docPr id="27" name="图片 15"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5" descr="AMD图-Model.jpg"/>
                    <pic:cNvPicPr>
                      <a:picLocks noChangeAspect="1"/>
                    </pic:cNvPicPr>
                  </pic:nvPicPr>
                  <pic:blipFill>
                    <a:blip r:embed="rId22" cstate="print"/>
                    <a:stretch>
                      <a:fillRect/>
                    </a:stretch>
                  </pic:blipFill>
                  <pic:spPr>
                    <a:xfrm>
                      <a:off x="0" y="0"/>
                      <a:ext cx="4420870" cy="1870075"/>
                    </a:xfrm>
                    <a:prstGeom prst="rect">
                      <a:avLst/>
                    </a:prstGeom>
                  </pic:spPr>
                </pic:pic>
              </a:graphicData>
            </a:graphic>
          </wp:inline>
        </w:drawing>
      </w:r>
    </w:p>
    <w:p w14:paraId="7167E989"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bookmarkStart w:id="61" w:name="_Hlk116974942"/>
      <w:r w:rsidRPr="000701AB">
        <w:rPr>
          <w:rFonts w:ascii="Times New Roman" w:eastAsia="黑体" w:hAnsi="Times New Roman"/>
          <w:kern w:val="0"/>
        </w:rPr>
        <w:t>B.2</w:t>
      </w:r>
      <w:bookmarkEnd w:id="61"/>
      <w:r w:rsidRPr="000701AB">
        <w:rPr>
          <w:rFonts w:ascii="Times New Roman" w:eastAsia="黑体" w:hAnsi="Times New Roman"/>
          <w:kern w:val="0"/>
        </w:rPr>
        <w:t xml:space="preserve"> </w:t>
      </w:r>
      <w:r w:rsidRPr="000701AB">
        <w:rPr>
          <w:rFonts w:ascii="Times New Roman" w:eastAsia="黑体" w:hAnsi="Times New Roman"/>
          <w:kern w:val="0"/>
        </w:rPr>
        <w:t>采空区充填及厌氧环境构建示意图</w:t>
      </w:r>
    </w:p>
    <w:p w14:paraId="3A772C26" w14:textId="77777777" w:rsidR="00FE66CB" w:rsidRPr="000701AB" w:rsidRDefault="00FE66CB" w:rsidP="00FE66CB">
      <w:pPr>
        <w:adjustRightInd/>
        <w:spacing w:line="360" w:lineRule="auto"/>
        <w:jc w:val="center"/>
        <w:rPr>
          <w:rFonts w:ascii="Times New Roman" w:hAnsi="Times New Roman"/>
          <w:sz w:val="24"/>
          <w:szCs w:val="22"/>
        </w:rPr>
      </w:pPr>
      <w:r w:rsidRPr="000701AB">
        <w:rPr>
          <w:rFonts w:ascii="Times New Roman" w:hAnsi="Times New Roman"/>
          <w:noProof/>
          <w:kern w:val="0"/>
        </w:rPr>
        <w:drawing>
          <wp:inline distT="0" distB="0" distL="0" distR="0" wp14:anchorId="4F90F29B" wp14:editId="06B8039F">
            <wp:extent cx="4615815" cy="1477010"/>
            <wp:effectExtent l="0" t="0" r="6985" b="8890"/>
            <wp:docPr id="28" name="图片 4" descr="采空区厌氧环境构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descr="采空区厌氧环境构建.jpg"/>
                    <pic:cNvPicPr>
                      <a:picLocks noChangeAspect="1"/>
                    </pic:cNvPicPr>
                  </pic:nvPicPr>
                  <pic:blipFill>
                    <a:blip r:embed="rId23" cstate="print"/>
                    <a:stretch>
                      <a:fillRect/>
                    </a:stretch>
                  </pic:blipFill>
                  <pic:spPr>
                    <a:xfrm>
                      <a:off x="0" y="0"/>
                      <a:ext cx="4615815" cy="1477010"/>
                    </a:xfrm>
                    <a:prstGeom prst="rect">
                      <a:avLst/>
                    </a:prstGeom>
                  </pic:spPr>
                </pic:pic>
              </a:graphicData>
            </a:graphic>
          </wp:inline>
        </w:drawing>
      </w:r>
    </w:p>
    <w:p w14:paraId="08E57F8E"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B.3 </w:t>
      </w:r>
      <w:r w:rsidRPr="000701AB">
        <w:rPr>
          <w:rFonts w:ascii="Times New Roman" w:eastAsia="黑体" w:hAnsi="Times New Roman"/>
          <w:kern w:val="0"/>
        </w:rPr>
        <w:t>废弃巷道充填及厌氧环境构建示意图</w:t>
      </w:r>
    </w:p>
    <w:p w14:paraId="675B2494" w14:textId="77777777" w:rsidR="00FE66CB" w:rsidRPr="000701AB" w:rsidRDefault="00FE66CB" w:rsidP="00592B0B">
      <w:pPr>
        <w:ind w:firstLineChars="200" w:firstLine="420"/>
        <w:rPr>
          <w:rFonts w:ascii="Times New Roman" w:hAnsi="Times New Roman"/>
          <w:bCs/>
          <w:kern w:val="0"/>
        </w:rPr>
      </w:pPr>
      <w:bookmarkStart w:id="62" w:name="_Toc17986"/>
      <w:bookmarkStart w:id="63" w:name="_Toc116978263"/>
      <w:r w:rsidRPr="000701AB">
        <w:rPr>
          <w:rFonts w:ascii="Times New Roman" w:hAnsi="Times New Roman"/>
          <w:bCs/>
          <w:kern w:val="0"/>
        </w:rPr>
        <w:t xml:space="preserve">B.3 </w:t>
      </w:r>
      <w:r w:rsidRPr="000701AB">
        <w:rPr>
          <w:rFonts w:ascii="Times New Roman" w:hAnsi="Times New Roman"/>
          <w:bCs/>
          <w:kern w:val="0"/>
        </w:rPr>
        <w:t>多级反应串联耦合井巷填充技术</w:t>
      </w:r>
      <w:bookmarkEnd w:id="62"/>
      <w:bookmarkEnd w:id="63"/>
    </w:p>
    <w:p w14:paraId="2E97323C"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充分利用巷道空间，在改性碳酸盐岩为主要充填材料（产碱提升</w:t>
      </w:r>
      <w:r w:rsidRPr="000701AB">
        <w:rPr>
          <w:rFonts w:ascii="Times New Roman" w:hAnsi="Times New Roman"/>
          <w:kern w:val="0"/>
        </w:rPr>
        <w:t>pH</w:t>
      </w:r>
      <w:r w:rsidRPr="000701AB">
        <w:rPr>
          <w:rFonts w:ascii="Times New Roman" w:hAnsi="Times New Roman"/>
          <w:kern w:val="0"/>
        </w:rPr>
        <w:t>值）的系统中将改性石灰石、凹凸棒土、铁粉、活性炭和基质包等多种吸附材料进行耦合串联布置，而较低的水流速度与较长的水力停留时间有利于</w:t>
      </w:r>
      <w:proofErr w:type="gramStart"/>
      <w:r w:rsidRPr="000701AB">
        <w:rPr>
          <w:rFonts w:ascii="Times New Roman" w:hAnsi="Times New Roman"/>
          <w:kern w:val="0"/>
        </w:rPr>
        <w:t>延长水</w:t>
      </w:r>
      <w:proofErr w:type="gramEnd"/>
      <w:r w:rsidRPr="000701AB">
        <w:rPr>
          <w:rFonts w:ascii="Times New Roman" w:hAnsi="Times New Roman"/>
          <w:kern w:val="0"/>
        </w:rPr>
        <w:t>岩反应时间，同时有利于固体颗粒的沉降和吸附作用的发生，使水中溶解性污染物被充填材料所吸附，转化后形成的固体颗粒易于沉淀在材料表面，从而达到废水中污染物在井巷中净化的目的。</w:t>
      </w:r>
    </w:p>
    <w:p w14:paraId="796EF3EC"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5C6FA009" wp14:editId="415B58BA">
            <wp:extent cx="4300855" cy="1851025"/>
            <wp:effectExtent l="0" t="0" r="4445" b="3175"/>
            <wp:docPr id="23" name="图片 4" descr="AMD图-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descr="AMD图-Model.jpg"/>
                    <pic:cNvPicPr>
                      <a:picLocks noChangeAspect="1"/>
                    </pic:cNvPicPr>
                  </pic:nvPicPr>
                  <pic:blipFill>
                    <a:blip r:embed="rId24" cstate="print"/>
                    <a:stretch>
                      <a:fillRect/>
                    </a:stretch>
                  </pic:blipFill>
                  <pic:spPr>
                    <a:xfrm>
                      <a:off x="0" y="0"/>
                      <a:ext cx="4300855" cy="1851025"/>
                    </a:xfrm>
                    <a:prstGeom prst="rect">
                      <a:avLst/>
                    </a:prstGeom>
                  </pic:spPr>
                </pic:pic>
              </a:graphicData>
            </a:graphic>
          </wp:inline>
        </w:drawing>
      </w:r>
    </w:p>
    <w:p w14:paraId="3090938E"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B.4 </w:t>
      </w:r>
      <w:r w:rsidRPr="000701AB">
        <w:rPr>
          <w:rFonts w:ascii="Times New Roman" w:eastAsia="黑体" w:hAnsi="Times New Roman"/>
          <w:kern w:val="0"/>
        </w:rPr>
        <w:t>多级反应串联耦合井巷填充技术示意图</w:t>
      </w:r>
    </w:p>
    <w:p w14:paraId="35797AF0" w14:textId="77777777" w:rsidR="00FE66CB" w:rsidRPr="000701AB" w:rsidRDefault="00FE66CB" w:rsidP="00592B0B">
      <w:pPr>
        <w:ind w:firstLineChars="200" w:firstLine="420"/>
        <w:rPr>
          <w:rFonts w:ascii="Times New Roman" w:hAnsi="Times New Roman"/>
          <w:bCs/>
          <w:kern w:val="0"/>
        </w:rPr>
      </w:pPr>
      <w:bookmarkStart w:id="64" w:name="_Toc1280"/>
      <w:bookmarkStart w:id="65" w:name="_Toc116978264"/>
      <w:bookmarkStart w:id="66" w:name="_Toc212"/>
      <w:r w:rsidRPr="000701AB">
        <w:rPr>
          <w:rFonts w:ascii="Times New Roman" w:hAnsi="Times New Roman"/>
          <w:bCs/>
          <w:kern w:val="0"/>
        </w:rPr>
        <w:t xml:space="preserve">B.4 </w:t>
      </w:r>
      <w:r w:rsidRPr="000701AB">
        <w:rPr>
          <w:rFonts w:ascii="Times New Roman" w:hAnsi="Times New Roman"/>
          <w:bCs/>
          <w:kern w:val="0"/>
        </w:rPr>
        <w:t>污染阻控帷幕构建技术</w:t>
      </w:r>
      <w:bookmarkEnd w:id="64"/>
      <w:bookmarkEnd w:id="65"/>
      <w:bookmarkEnd w:id="66"/>
    </w:p>
    <w:p w14:paraId="106E268D"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构建污染阻控帷幕技术（图</w:t>
      </w:r>
      <w:r w:rsidRPr="000701AB">
        <w:rPr>
          <w:rFonts w:ascii="Times New Roman" w:hAnsi="Times New Roman"/>
          <w:kern w:val="0"/>
        </w:rPr>
        <w:t>B.5</w:t>
      </w:r>
      <w:r w:rsidRPr="000701AB">
        <w:rPr>
          <w:rFonts w:ascii="Times New Roman" w:hAnsi="Times New Roman"/>
          <w:kern w:val="0"/>
        </w:rPr>
        <w:t>）主要用于限制地下废水从受污染井巷及采空区混入周围清洁水体。</w:t>
      </w:r>
      <w:r w:rsidRPr="000701AB">
        <w:rPr>
          <w:rFonts w:ascii="Times New Roman" w:hAnsi="Times New Roman"/>
          <w:kern w:val="0"/>
        </w:rPr>
        <w:lastRenderedPageBreak/>
        <w:t>通过钻孔或开挖沟渠填入不同类型的阻控材料，构建防渗墙，如土</w:t>
      </w:r>
      <w:r w:rsidRPr="000701AB">
        <w:rPr>
          <w:rFonts w:ascii="Times New Roman" w:hAnsi="Times New Roman"/>
          <w:kern w:val="0"/>
        </w:rPr>
        <w:t>-</w:t>
      </w:r>
      <w:r w:rsidRPr="000701AB">
        <w:rPr>
          <w:rFonts w:ascii="Times New Roman" w:hAnsi="Times New Roman"/>
          <w:kern w:val="0"/>
        </w:rPr>
        <w:t>膨润土泥浆防渗墙、水泥</w:t>
      </w:r>
      <w:r w:rsidRPr="000701AB">
        <w:rPr>
          <w:rFonts w:ascii="Times New Roman" w:hAnsi="Times New Roman"/>
          <w:kern w:val="0"/>
        </w:rPr>
        <w:t>-</w:t>
      </w:r>
      <w:r w:rsidRPr="000701AB">
        <w:rPr>
          <w:rFonts w:ascii="Times New Roman" w:hAnsi="Times New Roman"/>
          <w:kern w:val="0"/>
        </w:rPr>
        <w:t>膨润土泥浆防渗墙、复合泥浆墙、</w:t>
      </w:r>
      <w:proofErr w:type="gramStart"/>
      <w:r w:rsidRPr="000701AB">
        <w:rPr>
          <w:rFonts w:ascii="Times New Roman" w:hAnsi="Times New Roman"/>
          <w:kern w:val="0"/>
        </w:rPr>
        <w:t>土拌墙和</w:t>
      </w:r>
      <w:proofErr w:type="gramEnd"/>
      <w:r w:rsidRPr="000701AB">
        <w:rPr>
          <w:rFonts w:ascii="Times New Roman" w:hAnsi="Times New Roman"/>
          <w:kern w:val="0"/>
        </w:rPr>
        <w:t>塑性混凝土防渗墙。防渗墙用土</w:t>
      </w:r>
      <w:r w:rsidRPr="000701AB">
        <w:rPr>
          <w:rFonts w:ascii="Times New Roman" w:hAnsi="Times New Roman"/>
          <w:kern w:val="0"/>
        </w:rPr>
        <w:t>-</w:t>
      </w:r>
      <w:r w:rsidRPr="000701AB">
        <w:rPr>
          <w:rFonts w:ascii="Times New Roman" w:hAnsi="Times New Roman"/>
          <w:kern w:val="0"/>
        </w:rPr>
        <w:t>膨润土、水泥</w:t>
      </w:r>
      <w:r w:rsidRPr="000701AB">
        <w:rPr>
          <w:rFonts w:ascii="Times New Roman" w:hAnsi="Times New Roman"/>
          <w:kern w:val="0"/>
        </w:rPr>
        <w:t>-</w:t>
      </w:r>
      <w:r w:rsidRPr="000701AB">
        <w:rPr>
          <w:rFonts w:ascii="Times New Roman" w:hAnsi="Times New Roman"/>
          <w:kern w:val="0"/>
        </w:rPr>
        <w:t>膨润土、粉煤灰、矿渣粉、粘土等混合料回填。</w:t>
      </w:r>
    </w:p>
    <w:p w14:paraId="6CC9AF22"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井巷中矿井水在流动过程中可会通过底板破裂带污染地下深层含水层，可构建防渗底板或注入防渗材料（水泥</w:t>
      </w:r>
      <w:r w:rsidRPr="000701AB">
        <w:rPr>
          <w:rFonts w:ascii="Times New Roman" w:hAnsi="Times New Roman"/>
          <w:kern w:val="0"/>
        </w:rPr>
        <w:t>-</w:t>
      </w:r>
      <w:r w:rsidRPr="000701AB">
        <w:rPr>
          <w:rFonts w:ascii="Times New Roman" w:hAnsi="Times New Roman"/>
          <w:kern w:val="0"/>
        </w:rPr>
        <w:t>膨润土泥浆等）构建水平阻控帷幕阻止矿井水向下层扩散。</w:t>
      </w:r>
    </w:p>
    <w:p w14:paraId="1050A93C"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b/>
          <w:bCs/>
          <w:noProof/>
          <w:color w:val="000000"/>
          <w:kern w:val="0"/>
          <w:sz w:val="24"/>
          <w:szCs w:val="30"/>
        </w:rPr>
        <w:drawing>
          <wp:inline distT="0" distB="0" distL="0" distR="0" wp14:anchorId="6867C124" wp14:editId="6F697FA8">
            <wp:extent cx="4013200" cy="2284730"/>
            <wp:effectExtent l="0" t="0" r="0" b="1270"/>
            <wp:docPr id="29" name="图片 29" descr="C:\Users\lenovo\AppData\Local\Temp\WeChat Files\dedfe6b2de211721fc62db6f48acd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lenovo\AppData\Local\Temp\WeChat Files\dedfe6b2de211721fc62db6f48acd9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013200" cy="2284730"/>
                    </a:xfrm>
                    <a:prstGeom prst="rect">
                      <a:avLst/>
                    </a:prstGeom>
                    <a:noFill/>
                    <a:ln>
                      <a:noFill/>
                    </a:ln>
                  </pic:spPr>
                </pic:pic>
              </a:graphicData>
            </a:graphic>
          </wp:inline>
        </w:drawing>
      </w:r>
    </w:p>
    <w:p w14:paraId="08361869" w14:textId="01791C45" w:rsidR="00FE66CB" w:rsidRPr="000701AB" w:rsidRDefault="00FE66CB" w:rsidP="00FE66CB">
      <w:pPr>
        <w:pStyle w:val="affffb"/>
        <w:ind w:firstLine="420"/>
        <w:jc w:val="center"/>
        <w:rPr>
          <w:rFonts w:ascii="Times New Roman" w:eastAsia="黑体"/>
        </w:rPr>
      </w:pPr>
      <w:r w:rsidRPr="000701AB">
        <w:rPr>
          <w:rFonts w:ascii="Times New Roman" w:eastAsia="黑体"/>
          <w:noProof w:val="0"/>
          <w:szCs w:val="21"/>
        </w:rPr>
        <w:t>图</w:t>
      </w:r>
      <w:r w:rsidRPr="000701AB">
        <w:rPr>
          <w:rFonts w:ascii="Times New Roman" w:eastAsia="黑体"/>
          <w:noProof w:val="0"/>
          <w:szCs w:val="21"/>
        </w:rPr>
        <w:t xml:space="preserve">B.5 </w:t>
      </w:r>
      <w:r w:rsidRPr="000701AB">
        <w:rPr>
          <w:rFonts w:ascii="Times New Roman" w:eastAsia="黑体"/>
          <w:noProof w:val="0"/>
          <w:szCs w:val="21"/>
        </w:rPr>
        <w:t>污染阻控帷幕构建技术示意图</w:t>
      </w:r>
    </w:p>
    <w:p w14:paraId="22F2A378" w14:textId="77777777" w:rsidR="00FE66CB" w:rsidRPr="000701AB" w:rsidRDefault="00FE66CB" w:rsidP="00FE66CB">
      <w:pPr>
        <w:pStyle w:val="affffb"/>
        <w:ind w:firstLine="420"/>
        <w:rPr>
          <w:rFonts w:ascii="Times New Roman"/>
        </w:rPr>
      </w:pPr>
    </w:p>
    <w:p w14:paraId="0F52215F" w14:textId="77777777" w:rsidR="00B72778" w:rsidRPr="000701AB" w:rsidRDefault="00B72778" w:rsidP="00B72778">
      <w:pPr>
        <w:pStyle w:val="affffb"/>
        <w:ind w:firstLine="420"/>
        <w:rPr>
          <w:rFonts w:ascii="Times New Roman"/>
        </w:rPr>
      </w:pPr>
    </w:p>
    <w:p w14:paraId="631E0AA4" w14:textId="77777777" w:rsidR="00FE66CB" w:rsidRPr="000701AB" w:rsidRDefault="00FE66CB" w:rsidP="00B72778">
      <w:pPr>
        <w:pStyle w:val="affffb"/>
        <w:ind w:firstLine="420"/>
        <w:rPr>
          <w:rFonts w:ascii="Times New Roman"/>
        </w:rPr>
        <w:sectPr w:rsidR="00FE66CB" w:rsidRPr="000701AB" w:rsidSect="00472B7F">
          <w:pgSz w:w="11906" w:h="16838" w:code="9"/>
          <w:pgMar w:top="1928" w:right="1134" w:bottom="1134" w:left="1134" w:header="1418" w:footer="1134" w:gutter="284"/>
          <w:cols w:space="425"/>
          <w:formProt w:val="0"/>
          <w:docGrid w:type="lines" w:linePitch="312"/>
        </w:sectPr>
      </w:pPr>
    </w:p>
    <w:p w14:paraId="4AAD0D29" w14:textId="77777777" w:rsidR="00FE66CB" w:rsidRPr="000701AB" w:rsidRDefault="00FE66CB" w:rsidP="00FE66CB">
      <w:pPr>
        <w:pStyle w:val="aff3"/>
        <w:spacing w:after="156"/>
        <w:rPr>
          <w:rFonts w:ascii="Times New Roman"/>
        </w:rPr>
      </w:pPr>
      <w:r w:rsidRPr="000701AB">
        <w:rPr>
          <w:rFonts w:ascii="Times New Roman"/>
        </w:rPr>
        <w:lastRenderedPageBreak/>
        <w:br/>
      </w:r>
      <w:bookmarkStart w:id="67" w:name="_Toc202449221"/>
      <w:r w:rsidRPr="000701AB">
        <w:rPr>
          <w:rFonts w:ascii="Times New Roman"/>
        </w:rPr>
        <w:t>（资料性）</w:t>
      </w:r>
      <w:r w:rsidRPr="000701AB">
        <w:rPr>
          <w:rFonts w:ascii="Times New Roman"/>
        </w:rPr>
        <w:br/>
      </w:r>
      <w:r w:rsidRPr="000701AB">
        <w:rPr>
          <w:rFonts w:ascii="Times New Roman"/>
        </w:rPr>
        <w:t>矿山地下水污染源头预防技术</w:t>
      </w:r>
      <w:bookmarkEnd w:id="67"/>
    </w:p>
    <w:p w14:paraId="5B15EF23" w14:textId="6830608E" w:rsidR="00FE66CB" w:rsidRPr="000701AB" w:rsidRDefault="00FE66CB" w:rsidP="00FE66CB">
      <w:pPr>
        <w:pStyle w:val="affffb"/>
        <w:ind w:firstLine="420"/>
        <w:rPr>
          <w:rFonts w:ascii="Times New Roman"/>
        </w:rPr>
      </w:pPr>
      <w:r w:rsidRPr="000701AB">
        <w:rPr>
          <w:rFonts w:ascii="Times New Roman"/>
        </w:rPr>
        <w:t xml:space="preserve">C.1 </w:t>
      </w:r>
      <w:r w:rsidRPr="000701AB">
        <w:rPr>
          <w:rFonts w:ascii="Times New Roman"/>
        </w:rPr>
        <w:t>缺氧石灰沟渠</w:t>
      </w:r>
    </w:p>
    <w:p w14:paraId="52F223DA"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缺氧石灰石沟渠（</w:t>
      </w:r>
      <w:r w:rsidRPr="000701AB">
        <w:rPr>
          <w:rFonts w:ascii="Times New Roman" w:hAnsi="Times New Roman"/>
          <w:kern w:val="0"/>
        </w:rPr>
        <w:t>Anoxic Limestone Drains</w:t>
      </w:r>
      <w:r w:rsidRPr="000701AB">
        <w:rPr>
          <w:rFonts w:ascii="Times New Roman" w:hAnsi="Times New Roman"/>
          <w:kern w:val="0"/>
        </w:rPr>
        <w:t>，</w:t>
      </w:r>
      <w:r w:rsidRPr="000701AB">
        <w:rPr>
          <w:rFonts w:ascii="Times New Roman" w:hAnsi="Times New Roman"/>
          <w:kern w:val="0"/>
        </w:rPr>
        <w:t xml:space="preserve"> ALDs</w:t>
      </w:r>
      <w:r w:rsidRPr="000701AB">
        <w:rPr>
          <w:rFonts w:ascii="Times New Roman" w:hAnsi="Times New Roman"/>
          <w:kern w:val="0"/>
        </w:rPr>
        <w:t>）的主体为填充石灰石的沟渠，上方覆盖塑料薄膜和粘土以隔绝空气。在低溶解氧和高二氧化碳条件下，石灰石与酸性矿山排水接触时，可产生碱度提高水体</w:t>
      </w:r>
      <w:r w:rsidRPr="000701AB">
        <w:rPr>
          <w:rFonts w:ascii="Times New Roman" w:hAnsi="Times New Roman"/>
          <w:kern w:val="0"/>
        </w:rPr>
        <w:t>pH</w:t>
      </w:r>
      <w:r w:rsidRPr="000701AB">
        <w:rPr>
          <w:rFonts w:ascii="Times New Roman" w:hAnsi="Times New Roman"/>
          <w:kern w:val="0"/>
        </w:rPr>
        <w:t>。为防止金属氢氧化物沉淀覆盖在石灰石表面，阻碍石灰石溶解，进水中溶解氧（</w:t>
      </w:r>
      <w:r w:rsidRPr="000701AB">
        <w:rPr>
          <w:rFonts w:ascii="Times New Roman" w:hAnsi="Times New Roman"/>
          <w:kern w:val="0"/>
        </w:rPr>
        <w:t>DO</w:t>
      </w:r>
      <w:r w:rsidRPr="000701AB">
        <w:rPr>
          <w:rFonts w:ascii="Times New Roman" w:hAnsi="Times New Roman"/>
          <w:kern w:val="0"/>
        </w:rPr>
        <w:t>）、</w:t>
      </w:r>
      <w:r w:rsidRPr="000701AB">
        <w:rPr>
          <w:rFonts w:ascii="Times New Roman" w:hAnsi="Times New Roman"/>
          <w:kern w:val="0"/>
        </w:rPr>
        <w:t>Fe</w:t>
      </w:r>
      <w:r w:rsidRPr="000701AB">
        <w:rPr>
          <w:rFonts w:ascii="Times New Roman" w:hAnsi="Times New Roman"/>
          <w:kern w:val="0"/>
          <w:vertAlign w:val="superscript"/>
        </w:rPr>
        <w:t>3+</w:t>
      </w:r>
      <w:r w:rsidRPr="000701AB">
        <w:rPr>
          <w:rFonts w:ascii="Times New Roman" w:hAnsi="Times New Roman"/>
          <w:kern w:val="0"/>
        </w:rPr>
        <w:t>和</w:t>
      </w:r>
      <w:r w:rsidRPr="000701AB">
        <w:rPr>
          <w:rFonts w:ascii="Times New Roman" w:hAnsi="Times New Roman"/>
          <w:kern w:val="0"/>
        </w:rPr>
        <w:t>Al</w:t>
      </w:r>
      <w:r w:rsidRPr="000701AB">
        <w:rPr>
          <w:rFonts w:ascii="Times New Roman" w:hAnsi="Times New Roman"/>
          <w:kern w:val="0"/>
          <w:vertAlign w:val="superscript"/>
        </w:rPr>
        <w:t>3+</w:t>
      </w:r>
      <w:r w:rsidRPr="000701AB">
        <w:rPr>
          <w:rFonts w:ascii="Times New Roman" w:hAnsi="Times New Roman"/>
          <w:kern w:val="0"/>
        </w:rPr>
        <w:t>浓度需低于</w:t>
      </w:r>
      <w:r w:rsidRPr="000701AB">
        <w:rPr>
          <w:rFonts w:ascii="Times New Roman" w:hAnsi="Times New Roman"/>
          <w:kern w:val="0"/>
        </w:rPr>
        <w:t>1mg/L</w:t>
      </w:r>
      <w:r w:rsidRPr="000701AB">
        <w:rPr>
          <w:rFonts w:ascii="Times New Roman" w:hAnsi="Times New Roman"/>
          <w:kern w:val="0"/>
        </w:rPr>
        <w:t>。为保证石灰石的溶解速率，系统水力停留时间需设置</w:t>
      </w:r>
      <w:r w:rsidRPr="000701AB">
        <w:rPr>
          <w:rFonts w:ascii="Times New Roman" w:hAnsi="Times New Roman"/>
          <w:kern w:val="0"/>
        </w:rPr>
        <w:t>15h</w:t>
      </w:r>
      <w:r w:rsidRPr="000701AB">
        <w:rPr>
          <w:rFonts w:ascii="Times New Roman" w:hAnsi="Times New Roman"/>
          <w:kern w:val="0"/>
        </w:rPr>
        <w:t>以上。为进一步减少系统中的溶解氧，可在缺氧石灰石沟渠前端串联一个除氧池，以去除酸性矿山排水中的溶解氧。缺氧石灰石沟渠操作简单，运行成本低，通常作为酸性矿山排水的预处理技术而被广泛应用，示意图如图</w:t>
      </w:r>
      <w:r w:rsidRPr="000701AB">
        <w:rPr>
          <w:rFonts w:ascii="Times New Roman" w:hAnsi="Times New Roman"/>
          <w:kern w:val="0"/>
        </w:rPr>
        <w:t>C.1</w:t>
      </w:r>
      <w:r w:rsidRPr="000701AB">
        <w:rPr>
          <w:rFonts w:ascii="Times New Roman" w:hAnsi="Times New Roman"/>
          <w:kern w:val="0"/>
        </w:rPr>
        <w:t>所示。</w:t>
      </w:r>
    </w:p>
    <w:p w14:paraId="2E564C4C"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24F7C48E" wp14:editId="503C4FF4">
            <wp:extent cx="4582160" cy="1619885"/>
            <wp:effectExtent l="0" t="0" r="0" b="0"/>
            <wp:docPr id="20" name="图片 15" descr="缺氧石灰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descr="缺氧石灰沟.jpg"/>
                    <pic:cNvPicPr>
                      <a:picLocks noChangeAspect="1"/>
                    </pic:cNvPicPr>
                  </pic:nvPicPr>
                  <pic:blipFill>
                    <a:blip r:embed="rId26" cstate="print"/>
                    <a:stretch>
                      <a:fillRect/>
                    </a:stretch>
                  </pic:blipFill>
                  <pic:spPr>
                    <a:xfrm>
                      <a:off x="0" y="0"/>
                      <a:ext cx="4602003" cy="1627267"/>
                    </a:xfrm>
                    <a:prstGeom prst="rect">
                      <a:avLst/>
                    </a:prstGeom>
                  </pic:spPr>
                </pic:pic>
              </a:graphicData>
            </a:graphic>
          </wp:inline>
        </w:drawing>
      </w:r>
    </w:p>
    <w:p w14:paraId="3FB9BAE1"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C.1 </w:t>
      </w:r>
      <w:r w:rsidRPr="000701AB">
        <w:rPr>
          <w:rFonts w:ascii="Times New Roman" w:eastAsia="黑体" w:hAnsi="Times New Roman"/>
          <w:kern w:val="0"/>
        </w:rPr>
        <w:t>缺氧石灰沟渠技术示意图</w:t>
      </w:r>
    </w:p>
    <w:p w14:paraId="53431737" w14:textId="77777777" w:rsidR="00FE66CB" w:rsidRPr="000701AB" w:rsidRDefault="00FE66CB" w:rsidP="00592B0B">
      <w:pPr>
        <w:ind w:firstLineChars="200" w:firstLine="420"/>
        <w:rPr>
          <w:rFonts w:ascii="Times New Roman" w:hAnsi="Times New Roman"/>
          <w:bCs/>
          <w:kern w:val="0"/>
        </w:rPr>
      </w:pPr>
      <w:bookmarkStart w:id="68" w:name="_Toc24537"/>
      <w:bookmarkStart w:id="69" w:name="_Toc116978267"/>
      <w:r w:rsidRPr="000701AB">
        <w:rPr>
          <w:rFonts w:ascii="Times New Roman" w:hAnsi="Times New Roman"/>
          <w:bCs/>
          <w:kern w:val="0"/>
        </w:rPr>
        <w:t xml:space="preserve">C.2 </w:t>
      </w:r>
      <w:r w:rsidRPr="000701AB">
        <w:rPr>
          <w:rFonts w:ascii="Times New Roman" w:hAnsi="Times New Roman"/>
          <w:bCs/>
          <w:kern w:val="0"/>
        </w:rPr>
        <w:t>好氧石灰沟渠</w:t>
      </w:r>
      <w:bookmarkEnd w:id="68"/>
      <w:bookmarkEnd w:id="69"/>
    </w:p>
    <w:p w14:paraId="4FDE6BC7"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好氧石灰沟（</w:t>
      </w:r>
      <w:r w:rsidRPr="000701AB">
        <w:rPr>
          <w:rFonts w:ascii="Times New Roman" w:hAnsi="Times New Roman"/>
          <w:kern w:val="0"/>
        </w:rPr>
        <w:t>Open Limestone Drains</w:t>
      </w:r>
      <w:r w:rsidRPr="000701AB">
        <w:rPr>
          <w:rFonts w:ascii="Times New Roman" w:hAnsi="Times New Roman"/>
          <w:kern w:val="0"/>
        </w:rPr>
        <w:t>，</w:t>
      </w:r>
      <w:r w:rsidRPr="000701AB">
        <w:rPr>
          <w:rFonts w:ascii="Times New Roman" w:hAnsi="Times New Roman"/>
          <w:kern w:val="0"/>
        </w:rPr>
        <w:t xml:space="preserve"> OLDs</w:t>
      </w:r>
      <w:r w:rsidRPr="000701AB">
        <w:rPr>
          <w:rFonts w:ascii="Times New Roman" w:hAnsi="Times New Roman"/>
          <w:kern w:val="0"/>
        </w:rPr>
        <w:t>）是填满石灰石的露天沟渠，用于处理含氧酸性矿井水。设计时沟渠需具有</w:t>
      </w:r>
      <w:r w:rsidRPr="000701AB">
        <w:rPr>
          <w:rFonts w:ascii="Times New Roman" w:hAnsi="Times New Roman"/>
          <w:kern w:val="0"/>
        </w:rPr>
        <w:t>20</w:t>
      </w:r>
      <w:r w:rsidRPr="000701AB">
        <w:rPr>
          <w:rFonts w:ascii="Times New Roman" w:hAnsi="Times New Roman"/>
          <w:kern w:val="0"/>
        </w:rPr>
        <w:t>度以上坡度，以保证酸性矿山排水在沟渠中的动能足够将生成的氢氧化物沉淀以悬浮的状态带入后续沉淀池。实际应用时通常将好氧石灰石沟渠设置在半坡上，借助坡度使水流获得较高的动能，如图</w:t>
      </w:r>
      <w:r w:rsidRPr="000701AB">
        <w:rPr>
          <w:rFonts w:ascii="Times New Roman" w:hAnsi="Times New Roman"/>
          <w:kern w:val="0"/>
        </w:rPr>
        <w:t>C.2</w:t>
      </w:r>
      <w:r w:rsidRPr="000701AB">
        <w:rPr>
          <w:rFonts w:ascii="Times New Roman" w:hAnsi="Times New Roman"/>
          <w:kern w:val="0"/>
        </w:rPr>
        <w:t>所示。</w:t>
      </w:r>
    </w:p>
    <w:p w14:paraId="22D9801F"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34D431B6" wp14:editId="4B83E670">
            <wp:extent cx="3736340" cy="1447800"/>
            <wp:effectExtent l="0" t="0" r="10160" b="0"/>
            <wp:docPr id="13" name="图片 19" descr="好氧石灰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9" descr="好氧石灰沟.jpg"/>
                    <pic:cNvPicPr>
                      <a:picLocks noChangeAspect="1"/>
                    </pic:cNvPicPr>
                  </pic:nvPicPr>
                  <pic:blipFill>
                    <a:blip r:embed="rId27" cstate="print"/>
                    <a:stretch>
                      <a:fillRect/>
                    </a:stretch>
                  </pic:blipFill>
                  <pic:spPr>
                    <a:xfrm>
                      <a:off x="0" y="0"/>
                      <a:ext cx="3736340" cy="1447800"/>
                    </a:xfrm>
                    <a:prstGeom prst="rect">
                      <a:avLst/>
                    </a:prstGeom>
                  </pic:spPr>
                </pic:pic>
              </a:graphicData>
            </a:graphic>
          </wp:inline>
        </w:drawing>
      </w:r>
    </w:p>
    <w:p w14:paraId="0D14DC0A"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C.2 </w:t>
      </w:r>
      <w:r w:rsidRPr="000701AB">
        <w:rPr>
          <w:rFonts w:ascii="Times New Roman" w:eastAsia="黑体" w:hAnsi="Times New Roman"/>
          <w:kern w:val="0"/>
        </w:rPr>
        <w:t>好氧石灰沟渠技术示意图</w:t>
      </w:r>
    </w:p>
    <w:p w14:paraId="744A16A4" w14:textId="77777777" w:rsidR="00FE66CB" w:rsidRPr="000701AB" w:rsidRDefault="00FE66CB" w:rsidP="00592B0B">
      <w:pPr>
        <w:ind w:firstLineChars="200" w:firstLine="420"/>
        <w:rPr>
          <w:rFonts w:ascii="Times New Roman" w:hAnsi="Times New Roman"/>
          <w:bCs/>
          <w:kern w:val="0"/>
        </w:rPr>
      </w:pPr>
      <w:bookmarkStart w:id="70" w:name="_Toc26166"/>
      <w:bookmarkStart w:id="71" w:name="_Toc116978268"/>
      <w:r w:rsidRPr="000701AB">
        <w:rPr>
          <w:rFonts w:ascii="Times New Roman" w:hAnsi="Times New Roman"/>
          <w:bCs/>
          <w:kern w:val="0"/>
        </w:rPr>
        <w:lastRenderedPageBreak/>
        <w:t xml:space="preserve">C.3 </w:t>
      </w:r>
      <w:r w:rsidRPr="000701AB">
        <w:rPr>
          <w:rFonts w:ascii="Times New Roman" w:hAnsi="Times New Roman"/>
          <w:bCs/>
          <w:kern w:val="0"/>
        </w:rPr>
        <w:t>石灰石导流井</w:t>
      </w:r>
      <w:bookmarkEnd w:id="70"/>
      <w:bookmarkEnd w:id="71"/>
    </w:p>
    <w:p w14:paraId="59537575"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石灰石导流井（</w:t>
      </w:r>
      <w:r w:rsidRPr="000701AB">
        <w:rPr>
          <w:rFonts w:ascii="Times New Roman" w:hAnsi="Times New Roman"/>
          <w:kern w:val="0"/>
        </w:rPr>
        <w:t>Limestone Diversion Wells</w:t>
      </w:r>
      <w:r w:rsidRPr="000701AB">
        <w:rPr>
          <w:rFonts w:ascii="Times New Roman" w:hAnsi="Times New Roman"/>
          <w:kern w:val="0"/>
        </w:rPr>
        <w:t>，</w:t>
      </w:r>
      <w:r w:rsidRPr="000701AB">
        <w:rPr>
          <w:rFonts w:ascii="Times New Roman" w:hAnsi="Times New Roman"/>
          <w:kern w:val="0"/>
        </w:rPr>
        <w:t>LDW</w:t>
      </w:r>
      <w:r w:rsidRPr="000701AB">
        <w:rPr>
          <w:rFonts w:ascii="Times New Roman" w:hAnsi="Times New Roman"/>
          <w:kern w:val="0"/>
        </w:rPr>
        <w:t>）主体为</w:t>
      </w:r>
      <w:r w:rsidRPr="000701AB">
        <w:rPr>
          <w:rFonts w:ascii="Times New Roman" w:hAnsi="Times New Roman"/>
          <w:kern w:val="0"/>
        </w:rPr>
        <w:t>—</w:t>
      </w:r>
      <w:proofErr w:type="gramStart"/>
      <w:r w:rsidRPr="000701AB">
        <w:rPr>
          <w:rFonts w:ascii="Times New Roman" w:hAnsi="Times New Roman"/>
          <w:kern w:val="0"/>
        </w:rPr>
        <w:t>个</w:t>
      </w:r>
      <w:proofErr w:type="gramEnd"/>
      <w:r w:rsidRPr="000701AB">
        <w:rPr>
          <w:rFonts w:ascii="Times New Roman" w:hAnsi="Times New Roman"/>
          <w:kern w:val="0"/>
        </w:rPr>
        <w:t>垂直的金属或水泥的圆柱体水池，直径</w:t>
      </w:r>
      <w:r w:rsidRPr="000701AB">
        <w:rPr>
          <w:rFonts w:ascii="Times New Roman" w:hAnsi="Times New Roman"/>
          <w:kern w:val="0"/>
        </w:rPr>
        <w:t>1.5~1.8m</w:t>
      </w:r>
      <w:r w:rsidRPr="000701AB">
        <w:rPr>
          <w:rFonts w:ascii="Times New Roman" w:hAnsi="Times New Roman"/>
          <w:kern w:val="0"/>
        </w:rPr>
        <w:t>，深</w:t>
      </w:r>
      <w:r w:rsidRPr="000701AB">
        <w:rPr>
          <w:rFonts w:ascii="Times New Roman" w:hAnsi="Times New Roman"/>
          <w:kern w:val="0"/>
        </w:rPr>
        <w:t>2~2.5m</w:t>
      </w:r>
      <w:r w:rsidRPr="000701AB">
        <w:rPr>
          <w:rFonts w:ascii="Times New Roman" w:hAnsi="Times New Roman"/>
          <w:kern w:val="0"/>
        </w:rPr>
        <w:t>，填充砂粒大小的石灰石。酸性矿山排水通过管道引入导流井，然后在井中与石灰石接触，流速</w:t>
      </w:r>
      <w:proofErr w:type="gramStart"/>
      <w:r w:rsidRPr="000701AB">
        <w:rPr>
          <w:rFonts w:ascii="Times New Roman" w:hAnsi="Times New Roman"/>
          <w:kern w:val="0"/>
        </w:rPr>
        <w:t>需能够</w:t>
      </w:r>
      <w:proofErr w:type="gramEnd"/>
      <w:r w:rsidRPr="000701AB">
        <w:rPr>
          <w:rFonts w:ascii="Times New Roman" w:hAnsi="Times New Roman"/>
          <w:kern w:val="0"/>
        </w:rPr>
        <w:t>使石灰石颗粒充分搅动（水头压力至少为</w:t>
      </w:r>
      <w:r w:rsidRPr="000701AB">
        <w:rPr>
          <w:rFonts w:ascii="Times New Roman" w:hAnsi="Times New Roman"/>
          <w:kern w:val="0"/>
        </w:rPr>
        <w:t>2.5m</w:t>
      </w:r>
      <w:r w:rsidRPr="000701AB">
        <w:rPr>
          <w:rFonts w:ascii="Times New Roman" w:hAnsi="Times New Roman"/>
          <w:kern w:val="0"/>
        </w:rPr>
        <w:t>），通过石灰石溶解产生碱度，而水解和中和反应产生的金属絮凝物随水流冲出系统。</w:t>
      </w:r>
    </w:p>
    <w:p w14:paraId="71CDE849" w14:textId="77777777" w:rsidR="00FE66CB" w:rsidRPr="000701AB" w:rsidRDefault="00FE66CB" w:rsidP="00592B0B">
      <w:pPr>
        <w:ind w:firstLineChars="200" w:firstLine="420"/>
        <w:rPr>
          <w:rFonts w:ascii="Times New Roman" w:hAnsi="Times New Roman"/>
          <w:bCs/>
          <w:kern w:val="0"/>
        </w:rPr>
      </w:pPr>
      <w:bookmarkStart w:id="72" w:name="_Toc116978269"/>
      <w:bookmarkStart w:id="73" w:name="_Toc18563"/>
      <w:r w:rsidRPr="000701AB">
        <w:rPr>
          <w:rFonts w:ascii="Times New Roman" w:hAnsi="Times New Roman"/>
          <w:bCs/>
          <w:kern w:val="0"/>
        </w:rPr>
        <w:t xml:space="preserve">C.4 </w:t>
      </w:r>
      <w:r w:rsidRPr="000701AB">
        <w:rPr>
          <w:rFonts w:ascii="Times New Roman" w:hAnsi="Times New Roman"/>
          <w:bCs/>
          <w:kern w:val="0"/>
        </w:rPr>
        <w:t>石灰石</w:t>
      </w:r>
      <w:proofErr w:type="gramStart"/>
      <w:r w:rsidRPr="000701AB">
        <w:rPr>
          <w:rFonts w:ascii="Times New Roman" w:hAnsi="Times New Roman"/>
          <w:bCs/>
          <w:kern w:val="0"/>
        </w:rPr>
        <w:t>砂</w:t>
      </w:r>
      <w:proofErr w:type="gramEnd"/>
      <w:r w:rsidRPr="000701AB">
        <w:rPr>
          <w:rFonts w:ascii="Times New Roman" w:hAnsi="Times New Roman"/>
          <w:bCs/>
          <w:kern w:val="0"/>
        </w:rPr>
        <w:t>系统</w:t>
      </w:r>
      <w:bookmarkEnd w:id="72"/>
      <w:bookmarkEnd w:id="73"/>
    </w:p>
    <w:p w14:paraId="0355301C"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石灰石</w:t>
      </w:r>
      <w:proofErr w:type="gramStart"/>
      <w:r w:rsidRPr="000701AB">
        <w:rPr>
          <w:rFonts w:ascii="Times New Roman" w:hAnsi="Times New Roman"/>
          <w:kern w:val="0"/>
        </w:rPr>
        <w:t>砂</w:t>
      </w:r>
      <w:proofErr w:type="gramEnd"/>
      <w:r w:rsidRPr="000701AB">
        <w:rPr>
          <w:rFonts w:ascii="Times New Roman" w:hAnsi="Times New Roman"/>
          <w:kern w:val="0"/>
        </w:rPr>
        <w:t>处理系统（</w:t>
      </w:r>
      <w:r w:rsidRPr="000701AB">
        <w:rPr>
          <w:rFonts w:ascii="Times New Roman" w:hAnsi="Times New Roman"/>
          <w:kern w:val="0"/>
        </w:rPr>
        <w:t>Limestone Sand</w:t>
      </w:r>
      <w:r w:rsidRPr="000701AB">
        <w:rPr>
          <w:rFonts w:ascii="Times New Roman" w:hAnsi="Times New Roman"/>
          <w:kern w:val="0"/>
        </w:rPr>
        <w:t>，</w:t>
      </w:r>
      <w:r w:rsidRPr="000701AB">
        <w:rPr>
          <w:rFonts w:ascii="Times New Roman" w:hAnsi="Times New Roman"/>
          <w:kern w:val="0"/>
        </w:rPr>
        <w:t xml:space="preserve"> LS</w:t>
      </w:r>
      <w:r w:rsidRPr="000701AB">
        <w:rPr>
          <w:rFonts w:ascii="Times New Roman" w:hAnsi="Times New Roman"/>
          <w:kern w:val="0"/>
        </w:rPr>
        <w:t>）通过向河流中加入砂砾大小的石灰石，利用河流的冲刷作用将石灰石</w:t>
      </w:r>
      <w:proofErr w:type="gramStart"/>
      <w:r w:rsidRPr="000701AB">
        <w:rPr>
          <w:rFonts w:ascii="Times New Roman" w:hAnsi="Times New Roman"/>
          <w:kern w:val="0"/>
        </w:rPr>
        <w:t>砂</w:t>
      </w:r>
      <w:proofErr w:type="gramEnd"/>
      <w:r w:rsidRPr="000701AB">
        <w:rPr>
          <w:rFonts w:ascii="Times New Roman" w:hAnsi="Times New Roman"/>
          <w:kern w:val="0"/>
        </w:rPr>
        <w:t>冲刷至下游重新分布并中和酸度的一种技术。虽然石灰石表面会产生铁、铝的沉淀物，但水流能搅动并冲刷石灰石，以保持石灰石表面的高反应活性。若能持续添加石灰石砂，该技术在流域治理上比其他被动处理技术更具成本效益。</w:t>
      </w:r>
    </w:p>
    <w:p w14:paraId="762351C0" w14:textId="77777777" w:rsidR="00FE66CB" w:rsidRPr="000701AB" w:rsidRDefault="00FE66CB" w:rsidP="00592B0B">
      <w:pPr>
        <w:ind w:firstLineChars="200" w:firstLine="420"/>
        <w:rPr>
          <w:rFonts w:ascii="Times New Roman" w:hAnsi="Times New Roman"/>
          <w:bCs/>
          <w:kern w:val="0"/>
        </w:rPr>
      </w:pPr>
      <w:bookmarkStart w:id="74" w:name="_Toc116978270"/>
      <w:bookmarkStart w:id="75" w:name="_Toc30235"/>
      <w:r w:rsidRPr="000701AB">
        <w:rPr>
          <w:rFonts w:ascii="Times New Roman" w:hAnsi="Times New Roman"/>
          <w:bCs/>
          <w:kern w:val="0"/>
        </w:rPr>
        <w:t xml:space="preserve">C.5 </w:t>
      </w:r>
      <w:r w:rsidRPr="000701AB">
        <w:rPr>
          <w:rFonts w:ascii="Times New Roman" w:hAnsi="Times New Roman"/>
          <w:bCs/>
          <w:kern w:val="0"/>
        </w:rPr>
        <w:t>连续产碱系统技术</w:t>
      </w:r>
      <w:bookmarkEnd w:id="74"/>
      <w:bookmarkEnd w:id="75"/>
    </w:p>
    <w:p w14:paraId="440419B4"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连续产碱系统（</w:t>
      </w:r>
      <w:r w:rsidRPr="000701AB">
        <w:rPr>
          <w:rFonts w:ascii="Times New Roman" w:hAnsi="Times New Roman"/>
          <w:kern w:val="0"/>
        </w:rPr>
        <w:t>Successive alkalinity-producing systems</w:t>
      </w:r>
      <w:r w:rsidRPr="000701AB">
        <w:rPr>
          <w:rFonts w:ascii="Times New Roman" w:hAnsi="Times New Roman"/>
          <w:kern w:val="0"/>
        </w:rPr>
        <w:t>，</w:t>
      </w:r>
      <w:r w:rsidRPr="000701AB">
        <w:rPr>
          <w:rFonts w:ascii="Times New Roman" w:hAnsi="Times New Roman"/>
          <w:kern w:val="0"/>
        </w:rPr>
        <w:t xml:space="preserve"> SAPS</w:t>
      </w:r>
      <w:r w:rsidRPr="000701AB">
        <w:rPr>
          <w:rFonts w:ascii="Times New Roman" w:hAnsi="Times New Roman"/>
          <w:kern w:val="0"/>
        </w:rPr>
        <w:t>）最上层为</w:t>
      </w:r>
      <w:r w:rsidRPr="000701AB">
        <w:rPr>
          <w:rFonts w:ascii="Times New Roman" w:hAnsi="Times New Roman"/>
          <w:kern w:val="0"/>
        </w:rPr>
        <w:t>1~3m</w:t>
      </w:r>
      <w:r w:rsidRPr="000701AB">
        <w:rPr>
          <w:rFonts w:ascii="Times New Roman" w:hAnsi="Times New Roman"/>
          <w:kern w:val="0"/>
        </w:rPr>
        <w:t>的水层，中间是</w:t>
      </w:r>
      <w:r w:rsidRPr="000701AB">
        <w:rPr>
          <w:rFonts w:ascii="Times New Roman" w:hAnsi="Times New Roman"/>
          <w:kern w:val="0"/>
        </w:rPr>
        <w:t>0.5~1m</w:t>
      </w:r>
      <w:r w:rsidRPr="000701AB">
        <w:rPr>
          <w:rFonts w:ascii="Times New Roman" w:hAnsi="Times New Roman"/>
          <w:kern w:val="0"/>
        </w:rPr>
        <w:t>的有机层，底部为</w:t>
      </w:r>
      <w:r w:rsidRPr="000701AB">
        <w:rPr>
          <w:rFonts w:ascii="Times New Roman" w:hAnsi="Times New Roman"/>
          <w:kern w:val="0"/>
        </w:rPr>
        <w:t>0.5~1m</w:t>
      </w:r>
      <w:r w:rsidRPr="000701AB">
        <w:rPr>
          <w:rFonts w:ascii="Times New Roman" w:hAnsi="Times New Roman"/>
          <w:kern w:val="0"/>
        </w:rPr>
        <w:t>的石灰石层。水层能为系统冲洗提供一定的水头，有机层能为微生物提供营养物质以促进硫酸盐还原菌生长，石灰石层能有效地产生碱度。系统从上部进水，底部出水，并保留有一定的水位高度。由于酸性矿山排水与石灰石接触前先经过有机层消耗氧气，因此进入石灰石层时处于缺氧状态，能有效减少</w:t>
      </w:r>
      <w:r w:rsidRPr="000701AB">
        <w:rPr>
          <w:rFonts w:ascii="Times New Roman" w:hAnsi="Times New Roman"/>
          <w:kern w:val="0"/>
        </w:rPr>
        <w:t>Fe</w:t>
      </w:r>
      <w:r w:rsidRPr="000701AB">
        <w:rPr>
          <w:rFonts w:ascii="Times New Roman" w:hAnsi="Times New Roman"/>
          <w:kern w:val="0"/>
          <w:vertAlign w:val="superscript"/>
        </w:rPr>
        <w:t>3+</w:t>
      </w:r>
      <w:r w:rsidRPr="000701AB">
        <w:rPr>
          <w:rFonts w:ascii="Times New Roman" w:hAnsi="Times New Roman"/>
          <w:kern w:val="0"/>
        </w:rPr>
        <w:t>在石灰石层的沉淀，出水通过一系列穿孔排水管输送到好氧湿地或沉淀池中，促使金属沉淀。连续产碱系统适宜处理溶解氧为</w:t>
      </w:r>
      <w:r w:rsidRPr="000701AB">
        <w:rPr>
          <w:rFonts w:ascii="Times New Roman" w:hAnsi="Times New Roman"/>
          <w:kern w:val="0"/>
        </w:rPr>
        <w:t>2~5mg/L</w:t>
      </w:r>
      <w:r w:rsidRPr="000701AB">
        <w:rPr>
          <w:rFonts w:ascii="Times New Roman" w:hAnsi="Times New Roman"/>
          <w:kern w:val="0"/>
        </w:rPr>
        <w:t>、净酸度</w:t>
      </w:r>
      <w:r w:rsidRPr="000701AB">
        <w:rPr>
          <w:rFonts w:ascii="Times New Roman" w:hAnsi="Times New Roman"/>
          <w:kern w:val="0"/>
        </w:rPr>
        <w:t>300~500mg/L</w:t>
      </w:r>
      <w:r w:rsidRPr="000701AB">
        <w:rPr>
          <w:rFonts w:ascii="Times New Roman" w:hAnsi="Times New Roman"/>
          <w:kern w:val="0"/>
        </w:rPr>
        <w:t>（碳酸钙当量）的高重金属酸性矿山排水，如图</w:t>
      </w:r>
      <w:r w:rsidRPr="000701AB">
        <w:rPr>
          <w:rFonts w:ascii="Times New Roman" w:hAnsi="Times New Roman"/>
          <w:kern w:val="0"/>
        </w:rPr>
        <w:t>C.5</w:t>
      </w:r>
      <w:r w:rsidRPr="000701AB">
        <w:rPr>
          <w:rFonts w:ascii="Times New Roman" w:hAnsi="Times New Roman"/>
          <w:kern w:val="0"/>
        </w:rPr>
        <w:t>所示。</w:t>
      </w:r>
    </w:p>
    <w:p w14:paraId="6C5AEEF9"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1E2C2FEE" wp14:editId="20377DC0">
            <wp:extent cx="4338320" cy="1617980"/>
            <wp:effectExtent l="0" t="0" r="5080" b="1270"/>
            <wp:docPr id="15" name="图片 14" descr="连续产碱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连续产碱1.jpg"/>
                    <pic:cNvPicPr>
                      <a:picLocks noChangeAspect="1"/>
                    </pic:cNvPicPr>
                  </pic:nvPicPr>
                  <pic:blipFill>
                    <a:blip r:embed="rId28" cstate="print"/>
                    <a:stretch>
                      <a:fillRect/>
                    </a:stretch>
                  </pic:blipFill>
                  <pic:spPr>
                    <a:xfrm>
                      <a:off x="0" y="0"/>
                      <a:ext cx="4357245" cy="1625180"/>
                    </a:xfrm>
                    <a:prstGeom prst="rect">
                      <a:avLst/>
                    </a:prstGeom>
                  </pic:spPr>
                </pic:pic>
              </a:graphicData>
            </a:graphic>
          </wp:inline>
        </w:drawing>
      </w:r>
    </w:p>
    <w:p w14:paraId="778EA577"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C.3 </w:t>
      </w:r>
      <w:r w:rsidRPr="000701AB">
        <w:rPr>
          <w:rFonts w:ascii="Times New Roman" w:eastAsia="黑体" w:hAnsi="Times New Roman"/>
          <w:kern w:val="0"/>
        </w:rPr>
        <w:t>连续产碱系统示意图</w:t>
      </w:r>
    </w:p>
    <w:p w14:paraId="366EAC5C" w14:textId="77777777" w:rsidR="00FE66CB" w:rsidRPr="000701AB" w:rsidRDefault="00FE66CB" w:rsidP="00592B0B">
      <w:pPr>
        <w:ind w:firstLineChars="200" w:firstLine="420"/>
        <w:rPr>
          <w:rFonts w:ascii="Times New Roman" w:hAnsi="Times New Roman"/>
          <w:bCs/>
          <w:kern w:val="0"/>
        </w:rPr>
      </w:pPr>
      <w:bookmarkStart w:id="76" w:name="_Toc116978271"/>
      <w:bookmarkStart w:id="77" w:name="_Toc4548"/>
      <w:r w:rsidRPr="000701AB">
        <w:rPr>
          <w:rFonts w:ascii="Times New Roman" w:hAnsi="Times New Roman"/>
          <w:bCs/>
          <w:kern w:val="0"/>
        </w:rPr>
        <w:t xml:space="preserve">C.6 </w:t>
      </w:r>
      <w:r w:rsidRPr="000701AB">
        <w:rPr>
          <w:rFonts w:ascii="Times New Roman" w:hAnsi="Times New Roman"/>
          <w:bCs/>
          <w:kern w:val="0"/>
        </w:rPr>
        <w:t>硫酸盐还原生物反应器</w:t>
      </w:r>
      <w:bookmarkEnd w:id="76"/>
      <w:bookmarkEnd w:id="77"/>
    </w:p>
    <w:p w14:paraId="4ED70F13"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硫酸盐还原生物反应器（</w:t>
      </w:r>
      <w:r w:rsidRPr="000701AB">
        <w:rPr>
          <w:rFonts w:ascii="Times New Roman" w:hAnsi="Times New Roman"/>
          <w:kern w:val="0"/>
        </w:rPr>
        <w:t>Sulfate-reducing bacteria bioreactor</w:t>
      </w:r>
      <w:r w:rsidRPr="000701AB">
        <w:rPr>
          <w:rFonts w:ascii="Times New Roman" w:hAnsi="Times New Roman"/>
          <w:kern w:val="0"/>
        </w:rPr>
        <w:t>，</w:t>
      </w:r>
      <w:r w:rsidRPr="000701AB">
        <w:rPr>
          <w:rFonts w:ascii="Times New Roman" w:hAnsi="Times New Roman"/>
          <w:kern w:val="0"/>
        </w:rPr>
        <w:t xml:space="preserve"> SRB</w:t>
      </w:r>
      <w:r w:rsidRPr="000701AB">
        <w:rPr>
          <w:rFonts w:ascii="Times New Roman" w:hAnsi="Times New Roman"/>
          <w:kern w:val="0"/>
        </w:rPr>
        <w:t>）是在有机碳源存在的前提下，利用硫酸盐还原菌（</w:t>
      </w:r>
      <w:r w:rsidRPr="000701AB">
        <w:rPr>
          <w:rFonts w:ascii="Times New Roman" w:hAnsi="Times New Roman"/>
          <w:kern w:val="0"/>
        </w:rPr>
        <w:t>SRB</w:t>
      </w:r>
      <w:r w:rsidRPr="000701AB">
        <w:rPr>
          <w:rFonts w:ascii="Times New Roman" w:hAnsi="Times New Roman"/>
          <w:kern w:val="0"/>
        </w:rPr>
        <w:t>）还原硫酸根，生成硫化氢和碳酸盐碱度，提高酸性矿山排水</w:t>
      </w:r>
      <w:r w:rsidRPr="000701AB">
        <w:rPr>
          <w:rFonts w:ascii="Times New Roman" w:hAnsi="Times New Roman"/>
          <w:kern w:val="0"/>
        </w:rPr>
        <w:t>pH</w:t>
      </w:r>
      <w:r w:rsidRPr="000701AB">
        <w:rPr>
          <w:rFonts w:ascii="Times New Roman" w:hAnsi="Times New Roman"/>
          <w:kern w:val="0"/>
        </w:rPr>
        <w:t>，硫化氢可与重金属离子生成金属硫化物沉淀。硫酸盐还原生物反应器施工简便，维护和管理费用较少，相比传统碳循环处理技术产生的生物污泥量和温室气体更少；但硫酸盐还原菌</w:t>
      </w:r>
      <w:proofErr w:type="gramStart"/>
      <w:r w:rsidRPr="000701AB">
        <w:rPr>
          <w:rFonts w:ascii="Times New Roman" w:hAnsi="Times New Roman"/>
          <w:kern w:val="0"/>
        </w:rPr>
        <w:t>最</w:t>
      </w:r>
      <w:proofErr w:type="gramEnd"/>
      <w:r w:rsidRPr="000701AB">
        <w:rPr>
          <w:rFonts w:ascii="Times New Roman" w:hAnsi="Times New Roman"/>
          <w:kern w:val="0"/>
        </w:rPr>
        <w:t>适</w:t>
      </w:r>
      <w:r w:rsidRPr="000701AB">
        <w:rPr>
          <w:rFonts w:ascii="Times New Roman" w:hAnsi="Times New Roman"/>
          <w:kern w:val="0"/>
        </w:rPr>
        <w:t>pH</w:t>
      </w:r>
      <w:r w:rsidRPr="000701AB">
        <w:rPr>
          <w:rFonts w:ascii="Times New Roman" w:hAnsi="Times New Roman"/>
          <w:kern w:val="0"/>
        </w:rPr>
        <w:t>大于</w:t>
      </w:r>
      <w:r w:rsidRPr="000701AB">
        <w:rPr>
          <w:rFonts w:ascii="Times New Roman" w:hAnsi="Times New Roman"/>
          <w:kern w:val="0"/>
        </w:rPr>
        <w:t>5</w:t>
      </w:r>
      <w:r w:rsidRPr="000701AB">
        <w:rPr>
          <w:rFonts w:ascii="Times New Roman" w:hAnsi="Times New Roman"/>
          <w:kern w:val="0"/>
        </w:rPr>
        <w:t>，因此在反应基质</w:t>
      </w:r>
      <w:r w:rsidRPr="000701AB">
        <w:rPr>
          <w:rFonts w:ascii="Times New Roman" w:hAnsi="Times New Roman"/>
          <w:kern w:val="0"/>
        </w:rPr>
        <w:lastRenderedPageBreak/>
        <w:t>中通常需补充石灰石提高系统碱度，如图</w:t>
      </w:r>
      <w:r w:rsidRPr="000701AB">
        <w:rPr>
          <w:rFonts w:ascii="Times New Roman" w:hAnsi="Times New Roman"/>
          <w:kern w:val="0"/>
        </w:rPr>
        <w:t>C.6</w:t>
      </w:r>
      <w:r w:rsidRPr="000701AB">
        <w:rPr>
          <w:rFonts w:ascii="Times New Roman" w:hAnsi="Times New Roman"/>
          <w:kern w:val="0"/>
        </w:rPr>
        <w:t>所示。</w:t>
      </w:r>
    </w:p>
    <w:p w14:paraId="2B6A3AF3"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0BE002C0" wp14:editId="2BD6249E">
            <wp:extent cx="3738880" cy="1435735"/>
            <wp:effectExtent l="0" t="0" r="0" b="0"/>
            <wp:docPr id="21" name="图片 8" descr="OLD-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descr="OLD-Model.jpg"/>
                    <pic:cNvPicPr>
                      <a:picLocks noChangeAspect="1"/>
                    </pic:cNvPicPr>
                  </pic:nvPicPr>
                  <pic:blipFill>
                    <a:blip r:embed="rId29" cstate="print"/>
                    <a:stretch>
                      <a:fillRect/>
                    </a:stretch>
                  </pic:blipFill>
                  <pic:spPr>
                    <a:xfrm>
                      <a:off x="0" y="0"/>
                      <a:ext cx="3778062" cy="1451001"/>
                    </a:xfrm>
                    <a:prstGeom prst="rect">
                      <a:avLst/>
                    </a:prstGeom>
                  </pic:spPr>
                </pic:pic>
              </a:graphicData>
            </a:graphic>
          </wp:inline>
        </w:drawing>
      </w:r>
    </w:p>
    <w:p w14:paraId="25643719"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C.4 </w:t>
      </w:r>
      <w:r w:rsidRPr="000701AB">
        <w:rPr>
          <w:rFonts w:ascii="Times New Roman" w:eastAsia="黑体" w:hAnsi="Times New Roman"/>
          <w:kern w:val="0"/>
        </w:rPr>
        <w:t>硫酸盐还原生物反应器示意图</w:t>
      </w:r>
    </w:p>
    <w:p w14:paraId="10A2841D" w14:textId="77777777" w:rsidR="00FE66CB" w:rsidRPr="000701AB" w:rsidRDefault="00FE66CB" w:rsidP="00592B0B">
      <w:pPr>
        <w:ind w:firstLineChars="200" w:firstLine="420"/>
        <w:rPr>
          <w:rFonts w:ascii="Times New Roman" w:hAnsi="Times New Roman"/>
          <w:bCs/>
          <w:kern w:val="0"/>
        </w:rPr>
      </w:pPr>
      <w:bookmarkStart w:id="78" w:name="_Toc11175"/>
      <w:bookmarkStart w:id="79" w:name="_Toc116978272"/>
      <w:r w:rsidRPr="000701AB">
        <w:rPr>
          <w:rFonts w:ascii="Times New Roman" w:hAnsi="Times New Roman"/>
          <w:bCs/>
          <w:kern w:val="0"/>
        </w:rPr>
        <w:t xml:space="preserve">C.7 </w:t>
      </w:r>
      <w:r w:rsidRPr="000701AB">
        <w:rPr>
          <w:rFonts w:ascii="Times New Roman" w:hAnsi="Times New Roman"/>
          <w:bCs/>
          <w:kern w:val="0"/>
        </w:rPr>
        <w:t>人工湿地</w:t>
      </w:r>
      <w:bookmarkEnd w:id="78"/>
      <w:bookmarkEnd w:id="79"/>
    </w:p>
    <w:p w14:paraId="45B311B2"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人工湿地由基质、水生植物、微生物、土壤及特有的水文条件构成，通过这些构成组分的协同作用净化酸性矿山排水。人工湿地可分为好氧人工湿地和厌氧人工湿地。好氧人工湿地适合处理中性或碱性矿山排水，通常是一个浅水盆地，水深小于</w:t>
      </w:r>
      <w:r w:rsidRPr="000701AB">
        <w:rPr>
          <w:rFonts w:ascii="Times New Roman" w:hAnsi="Times New Roman"/>
          <w:kern w:val="0"/>
        </w:rPr>
        <w:t>30cm</w:t>
      </w:r>
      <w:r w:rsidRPr="000701AB">
        <w:rPr>
          <w:rFonts w:ascii="Times New Roman" w:hAnsi="Times New Roman"/>
          <w:kern w:val="0"/>
        </w:rPr>
        <w:t>，金属</w:t>
      </w:r>
      <w:r w:rsidRPr="000701AB">
        <w:rPr>
          <w:rFonts w:ascii="Times New Roman" w:hAnsi="Times New Roman"/>
          <w:kern w:val="0"/>
        </w:rPr>
        <w:t>Fe</w:t>
      </w:r>
      <w:r w:rsidRPr="000701AB">
        <w:rPr>
          <w:rFonts w:ascii="Times New Roman" w:hAnsi="Times New Roman"/>
          <w:kern w:val="0"/>
        </w:rPr>
        <w:t>和</w:t>
      </w:r>
      <w:r w:rsidRPr="000701AB">
        <w:rPr>
          <w:rFonts w:ascii="Times New Roman" w:hAnsi="Times New Roman"/>
          <w:kern w:val="0"/>
        </w:rPr>
        <w:t>Mn</w:t>
      </w:r>
      <w:r w:rsidRPr="000701AB">
        <w:rPr>
          <w:rFonts w:ascii="Times New Roman" w:hAnsi="Times New Roman"/>
          <w:kern w:val="0"/>
        </w:rPr>
        <w:t>在微生物的催化下在表层氧化和水解，吸附重金属或与重金属共沉淀。可通过种植香蒲或芦苇等植物促进水流缓慢流动、提供絮体附着点和改善生态环境（图</w:t>
      </w:r>
      <w:r w:rsidRPr="000701AB">
        <w:rPr>
          <w:rFonts w:ascii="Times New Roman" w:hAnsi="Times New Roman"/>
          <w:kern w:val="0"/>
        </w:rPr>
        <w:t>C.7</w:t>
      </w:r>
      <w:r w:rsidRPr="000701AB">
        <w:rPr>
          <w:rFonts w:ascii="Times New Roman" w:hAnsi="Times New Roman"/>
          <w:kern w:val="0"/>
        </w:rPr>
        <w:t>）。</w:t>
      </w:r>
    </w:p>
    <w:p w14:paraId="01BAA63F"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514782F6" wp14:editId="3F77EEBC">
            <wp:extent cx="4908550" cy="1014730"/>
            <wp:effectExtent l="0" t="0" r="6350" b="0"/>
            <wp:docPr id="32" name="图片 1" descr="人工湿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descr="人工湿地2.jpg"/>
                    <pic:cNvPicPr>
                      <a:picLocks noChangeAspect="1"/>
                    </pic:cNvPicPr>
                  </pic:nvPicPr>
                  <pic:blipFill>
                    <a:blip r:embed="rId30" cstate="print"/>
                    <a:stretch>
                      <a:fillRect/>
                    </a:stretch>
                  </pic:blipFill>
                  <pic:spPr>
                    <a:xfrm>
                      <a:off x="0" y="0"/>
                      <a:ext cx="4914060" cy="1016417"/>
                    </a:xfrm>
                    <a:prstGeom prst="rect">
                      <a:avLst/>
                    </a:prstGeom>
                  </pic:spPr>
                </pic:pic>
              </a:graphicData>
            </a:graphic>
          </wp:inline>
        </w:drawing>
      </w:r>
    </w:p>
    <w:p w14:paraId="7088646C"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eastAsia="黑体" w:hAnsi="Times New Roman"/>
          <w:kern w:val="0"/>
        </w:rPr>
        <w:t xml:space="preserve">C.5 </w:t>
      </w:r>
      <w:r w:rsidRPr="000701AB">
        <w:rPr>
          <w:rFonts w:ascii="Times New Roman" w:eastAsia="黑体" w:hAnsi="Times New Roman"/>
          <w:kern w:val="0"/>
        </w:rPr>
        <w:t>好氧湿地示意图</w:t>
      </w:r>
    </w:p>
    <w:p w14:paraId="3B818384"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厌氧人工湿地的水深通常大于</w:t>
      </w:r>
      <w:r w:rsidRPr="000701AB">
        <w:rPr>
          <w:rFonts w:ascii="Times New Roman" w:hAnsi="Times New Roman"/>
          <w:kern w:val="0"/>
        </w:rPr>
        <w:t>30cm</w:t>
      </w:r>
      <w:r w:rsidRPr="000701AB">
        <w:rPr>
          <w:rFonts w:ascii="Times New Roman" w:hAnsi="Times New Roman"/>
          <w:kern w:val="0"/>
        </w:rPr>
        <w:t>，底部铺设厚度</w:t>
      </w:r>
      <w:r w:rsidRPr="000701AB">
        <w:rPr>
          <w:rFonts w:ascii="Times New Roman" w:hAnsi="Times New Roman"/>
          <w:kern w:val="0"/>
        </w:rPr>
        <w:t>50cm</w:t>
      </w:r>
      <w:r w:rsidRPr="000701AB">
        <w:rPr>
          <w:rFonts w:ascii="Times New Roman" w:hAnsi="Times New Roman"/>
          <w:kern w:val="0"/>
        </w:rPr>
        <w:t>的有机材料（如蘑菇堆肥、锯末、稻草和粪肥等），也可以与石灰石混合，增加碱度。系统中的碱度主要由石灰石溶解和硫酸盐还原菌还原作用产生。厌氧人工湿地适合处理酸性矿山排水，处理机制包括表层微生物的好氧生化作用、底层微生物的厌氧生化作用、植物的吸收作用及基质的吸附和过滤作用（图</w:t>
      </w:r>
      <w:r w:rsidRPr="000701AB">
        <w:rPr>
          <w:rFonts w:ascii="Times New Roman" w:hAnsi="Times New Roman"/>
          <w:kern w:val="0"/>
        </w:rPr>
        <w:t>C.8</w:t>
      </w:r>
      <w:r w:rsidRPr="000701AB">
        <w:rPr>
          <w:rFonts w:ascii="Times New Roman" w:hAnsi="Times New Roman"/>
          <w:kern w:val="0"/>
        </w:rPr>
        <w:t>）。人工湿地整体建造、运行和管理等成本低，主要是基于天然物质和自然的物理化学、生物化学过程，无需持续的化学品投入，并可提供直接和间接的经济和环境效益。</w:t>
      </w:r>
    </w:p>
    <w:p w14:paraId="729F284E"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lastRenderedPageBreak/>
        <w:drawing>
          <wp:inline distT="0" distB="0" distL="0" distR="0" wp14:anchorId="770E7431" wp14:editId="008C6A19">
            <wp:extent cx="5207000" cy="1781175"/>
            <wp:effectExtent l="0" t="0" r="0" b="0"/>
            <wp:docPr id="35" name="图片 30" descr="厌氧人工湿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descr="厌氧人工湿地.jpg"/>
                    <pic:cNvPicPr>
                      <a:picLocks noChangeAspect="1"/>
                    </pic:cNvPicPr>
                  </pic:nvPicPr>
                  <pic:blipFill>
                    <a:blip r:embed="rId31" cstate="print"/>
                    <a:stretch>
                      <a:fillRect/>
                    </a:stretch>
                  </pic:blipFill>
                  <pic:spPr>
                    <a:xfrm>
                      <a:off x="0" y="0"/>
                      <a:ext cx="5226206" cy="1787581"/>
                    </a:xfrm>
                    <a:prstGeom prst="rect">
                      <a:avLst/>
                    </a:prstGeom>
                  </pic:spPr>
                </pic:pic>
              </a:graphicData>
            </a:graphic>
          </wp:inline>
        </w:drawing>
      </w:r>
    </w:p>
    <w:p w14:paraId="5EDA31DE" w14:textId="77777777" w:rsidR="00FE66CB" w:rsidRPr="000701AB" w:rsidRDefault="00FE66CB" w:rsidP="00FE66CB">
      <w:pPr>
        <w:adjustRightInd/>
        <w:spacing w:beforeLines="50" w:before="156" w:line="300" w:lineRule="auto"/>
        <w:jc w:val="center"/>
        <w:rPr>
          <w:rFonts w:ascii="Times New Roman" w:eastAsia="黑体" w:hAnsi="Times New Roman"/>
          <w:kern w:val="0"/>
        </w:rPr>
      </w:pPr>
      <w:r w:rsidRPr="000701AB">
        <w:rPr>
          <w:rFonts w:ascii="Times New Roman" w:eastAsia="黑体" w:hAnsi="Times New Roman"/>
          <w:kern w:val="0"/>
        </w:rPr>
        <w:t>图</w:t>
      </w:r>
      <w:r w:rsidRPr="000701AB">
        <w:rPr>
          <w:rFonts w:ascii="Times New Roman" w:hAnsi="Times New Roman"/>
          <w:kern w:val="0"/>
        </w:rPr>
        <w:t>C.6</w:t>
      </w:r>
      <w:r w:rsidRPr="000701AB">
        <w:rPr>
          <w:rFonts w:ascii="Times New Roman" w:eastAsia="黑体" w:hAnsi="Times New Roman"/>
          <w:kern w:val="0"/>
        </w:rPr>
        <w:t xml:space="preserve"> </w:t>
      </w:r>
      <w:r w:rsidRPr="000701AB">
        <w:rPr>
          <w:rFonts w:ascii="Times New Roman" w:eastAsia="黑体" w:hAnsi="Times New Roman"/>
          <w:kern w:val="0"/>
        </w:rPr>
        <w:t>厌氧湿地示意图</w:t>
      </w:r>
    </w:p>
    <w:p w14:paraId="73B80376" w14:textId="77777777" w:rsidR="00FE66CB" w:rsidRPr="000701AB" w:rsidRDefault="00FE66CB" w:rsidP="00592B0B">
      <w:pPr>
        <w:ind w:firstLineChars="200" w:firstLine="420"/>
        <w:rPr>
          <w:rFonts w:ascii="Times New Roman" w:hAnsi="Times New Roman"/>
          <w:bCs/>
          <w:kern w:val="0"/>
        </w:rPr>
      </w:pPr>
      <w:bookmarkStart w:id="80" w:name="_Toc116978273"/>
      <w:bookmarkStart w:id="81" w:name="_Toc18646"/>
      <w:r w:rsidRPr="000701AB">
        <w:rPr>
          <w:rFonts w:ascii="Times New Roman" w:hAnsi="Times New Roman"/>
          <w:bCs/>
          <w:kern w:val="0"/>
        </w:rPr>
        <w:t xml:space="preserve">C.8 </w:t>
      </w:r>
      <w:r w:rsidRPr="000701AB">
        <w:rPr>
          <w:rFonts w:ascii="Times New Roman" w:hAnsi="Times New Roman"/>
          <w:bCs/>
          <w:kern w:val="0"/>
        </w:rPr>
        <w:t>中和沉淀技术</w:t>
      </w:r>
      <w:bookmarkEnd w:id="80"/>
      <w:bookmarkEnd w:id="81"/>
    </w:p>
    <w:p w14:paraId="7569C2B2" w14:textId="77777777" w:rsidR="00FE66CB" w:rsidRPr="000701AB" w:rsidRDefault="00FE66CB" w:rsidP="00FE66CB">
      <w:pPr>
        <w:adjustRightInd/>
        <w:spacing w:line="360" w:lineRule="auto"/>
        <w:ind w:firstLineChars="200" w:firstLine="420"/>
        <w:rPr>
          <w:rFonts w:ascii="Times New Roman" w:hAnsi="Times New Roman"/>
          <w:kern w:val="0"/>
        </w:rPr>
      </w:pPr>
      <w:r w:rsidRPr="000701AB">
        <w:rPr>
          <w:rFonts w:ascii="Times New Roman" w:hAnsi="Times New Roman"/>
          <w:kern w:val="0"/>
        </w:rPr>
        <w:t>AMD</w:t>
      </w:r>
      <w:r w:rsidRPr="000701AB">
        <w:rPr>
          <w:rFonts w:ascii="Times New Roman" w:hAnsi="Times New Roman"/>
          <w:kern w:val="0"/>
        </w:rPr>
        <w:t>中和沉淀技术是高铁锰废水处理应用最广的技术之一。它主要采取投加碱性物质提高废水</w:t>
      </w:r>
      <w:r w:rsidRPr="000701AB">
        <w:rPr>
          <w:rFonts w:ascii="Times New Roman" w:hAnsi="Times New Roman"/>
          <w:kern w:val="0"/>
        </w:rPr>
        <w:t>pH</w:t>
      </w:r>
      <w:r w:rsidRPr="000701AB">
        <w:rPr>
          <w:rFonts w:ascii="Times New Roman" w:hAnsi="Times New Roman"/>
          <w:kern w:val="0"/>
        </w:rPr>
        <w:t>，通过后进行复氧曝气促进</w:t>
      </w:r>
      <w:r w:rsidRPr="000701AB">
        <w:rPr>
          <w:rFonts w:ascii="Times New Roman" w:hAnsi="Times New Roman"/>
          <w:kern w:val="0"/>
        </w:rPr>
        <w:t>Fe</w:t>
      </w:r>
      <w:r w:rsidRPr="000701AB">
        <w:rPr>
          <w:rFonts w:ascii="Times New Roman" w:hAnsi="Times New Roman"/>
          <w:kern w:val="0"/>
          <w:vertAlign w:val="superscript"/>
        </w:rPr>
        <w:t>2+</w:t>
      </w:r>
      <w:r w:rsidRPr="000701AB">
        <w:rPr>
          <w:rFonts w:ascii="Times New Roman" w:hAnsi="Times New Roman"/>
          <w:kern w:val="0"/>
        </w:rPr>
        <w:t>转化为</w:t>
      </w:r>
      <w:r w:rsidRPr="000701AB">
        <w:rPr>
          <w:rFonts w:ascii="Times New Roman" w:hAnsi="Times New Roman"/>
          <w:kern w:val="0"/>
        </w:rPr>
        <w:t>Fe</w:t>
      </w:r>
      <w:r w:rsidRPr="000701AB">
        <w:rPr>
          <w:rFonts w:ascii="Times New Roman" w:hAnsi="Times New Roman"/>
          <w:kern w:val="0"/>
          <w:vertAlign w:val="superscript"/>
        </w:rPr>
        <w:t>3+</w:t>
      </w:r>
      <w:r w:rsidRPr="000701AB">
        <w:rPr>
          <w:rFonts w:ascii="Times New Roman" w:hAnsi="Times New Roman"/>
          <w:kern w:val="0"/>
        </w:rPr>
        <w:t>，加速</w:t>
      </w:r>
      <w:r w:rsidRPr="000701AB">
        <w:rPr>
          <w:rFonts w:ascii="Times New Roman" w:hAnsi="Times New Roman"/>
          <w:kern w:val="0"/>
        </w:rPr>
        <w:t>Fe(OH)</w:t>
      </w:r>
      <w:r w:rsidRPr="000701AB">
        <w:rPr>
          <w:rFonts w:ascii="Times New Roman" w:hAnsi="Times New Roman"/>
          <w:kern w:val="0"/>
          <w:vertAlign w:val="subscript"/>
        </w:rPr>
        <w:t>3</w:t>
      </w:r>
      <w:r w:rsidRPr="000701AB">
        <w:rPr>
          <w:rFonts w:ascii="Times New Roman" w:hAnsi="Times New Roman"/>
          <w:kern w:val="0"/>
        </w:rPr>
        <w:t>的形成，并在沉淀池前投加絮凝剂，使</w:t>
      </w:r>
      <w:r w:rsidRPr="000701AB">
        <w:rPr>
          <w:rFonts w:ascii="Times New Roman" w:hAnsi="Times New Roman"/>
          <w:kern w:val="0"/>
        </w:rPr>
        <w:t>Fe(OH)</w:t>
      </w:r>
      <w:r w:rsidRPr="000701AB">
        <w:rPr>
          <w:rFonts w:ascii="Times New Roman" w:hAnsi="Times New Roman"/>
          <w:kern w:val="0"/>
          <w:vertAlign w:val="subscript"/>
        </w:rPr>
        <w:t>3</w:t>
      </w:r>
      <w:r w:rsidRPr="000701AB">
        <w:rPr>
          <w:rFonts w:ascii="Times New Roman" w:hAnsi="Times New Roman"/>
          <w:kern w:val="0"/>
        </w:rPr>
        <w:t>等可沉物在沉淀池内沉淀而去除，沉淀后的处理水</w:t>
      </w:r>
      <w:proofErr w:type="gramStart"/>
      <w:r w:rsidRPr="000701AB">
        <w:rPr>
          <w:rFonts w:ascii="Times New Roman" w:hAnsi="Times New Roman"/>
          <w:kern w:val="0"/>
        </w:rPr>
        <w:t>在锰砂</w:t>
      </w:r>
      <w:proofErr w:type="gramEnd"/>
      <w:r w:rsidRPr="000701AB">
        <w:rPr>
          <w:rFonts w:ascii="Times New Roman" w:hAnsi="Times New Roman"/>
          <w:kern w:val="0"/>
        </w:rPr>
        <w:t>滤池内由</w:t>
      </w:r>
      <w:r w:rsidRPr="000701AB">
        <w:rPr>
          <w:rFonts w:ascii="Times New Roman" w:hAnsi="Times New Roman"/>
          <w:kern w:val="0"/>
        </w:rPr>
        <w:t>Mn</w:t>
      </w:r>
      <w:r w:rsidRPr="000701AB">
        <w:rPr>
          <w:rFonts w:ascii="Times New Roman" w:hAnsi="Times New Roman"/>
          <w:kern w:val="0"/>
          <w:vertAlign w:val="superscript"/>
        </w:rPr>
        <w:t>2+</w:t>
      </w:r>
      <w:r w:rsidRPr="000701AB">
        <w:rPr>
          <w:rFonts w:ascii="Times New Roman" w:hAnsi="Times New Roman"/>
          <w:kern w:val="0"/>
        </w:rPr>
        <w:t>向</w:t>
      </w:r>
      <w:r w:rsidRPr="000701AB">
        <w:rPr>
          <w:rFonts w:ascii="Times New Roman" w:hAnsi="Times New Roman"/>
          <w:kern w:val="0"/>
        </w:rPr>
        <w:t>MnO</w:t>
      </w:r>
      <w:r w:rsidRPr="000701AB">
        <w:rPr>
          <w:rFonts w:ascii="Times New Roman" w:hAnsi="Times New Roman"/>
          <w:kern w:val="0"/>
          <w:vertAlign w:val="subscript"/>
        </w:rPr>
        <w:t>2</w:t>
      </w:r>
      <w:r w:rsidRPr="000701AB">
        <w:rPr>
          <w:rFonts w:ascii="Times New Roman" w:hAnsi="Times New Roman"/>
          <w:kern w:val="0"/>
        </w:rPr>
        <w:t>转化，实现</w:t>
      </w:r>
      <w:r w:rsidRPr="000701AB">
        <w:rPr>
          <w:rFonts w:ascii="Times New Roman" w:hAnsi="Times New Roman"/>
          <w:kern w:val="0"/>
        </w:rPr>
        <w:t>Fe</w:t>
      </w:r>
      <w:r w:rsidRPr="000701AB">
        <w:rPr>
          <w:rFonts w:ascii="Times New Roman" w:hAnsi="Times New Roman"/>
          <w:kern w:val="0"/>
        </w:rPr>
        <w:t>、</w:t>
      </w:r>
      <w:r w:rsidRPr="000701AB">
        <w:rPr>
          <w:rFonts w:ascii="Times New Roman" w:hAnsi="Times New Roman"/>
          <w:kern w:val="0"/>
        </w:rPr>
        <w:t>Mn</w:t>
      </w:r>
      <w:r w:rsidRPr="000701AB">
        <w:rPr>
          <w:rFonts w:ascii="Times New Roman" w:hAnsi="Times New Roman"/>
          <w:kern w:val="0"/>
        </w:rPr>
        <w:t>的达标排放。</w:t>
      </w:r>
    </w:p>
    <w:p w14:paraId="755F182D" w14:textId="77777777" w:rsidR="00FE66CB" w:rsidRPr="000701AB" w:rsidRDefault="00FE66CB" w:rsidP="00FE66CB">
      <w:pPr>
        <w:topLinePunct/>
        <w:snapToGrid w:val="0"/>
        <w:spacing w:line="240" w:lineRule="auto"/>
        <w:jc w:val="center"/>
        <w:rPr>
          <w:rFonts w:ascii="Times New Roman" w:hAnsi="Times New Roman"/>
          <w:bCs/>
          <w:kern w:val="21"/>
        </w:rPr>
      </w:pPr>
      <w:r w:rsidRPr="000701AB">
        <w:rPr>
          <w:rFonts w:ascii="Times New Roman" w:hAnsi="Times New Roman"/>
          <w:noProof/>
          <w:sz w:val="24"/>
          <w:szCs w:val="22"/>
        </w:rPr>
        <w:drawing>
          <wp:inline distT="0" distB="0" distL="0" distR="0" wp14:anchorId="25CF02F2" wp14:editId="11B0CACB">
            <wp:extent cx="5216525" cy="1358900"/>
            <wp:effectExtent l="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216525" cy="1358900"/>
                    </a:xfrm>
                    <a:prstGeom prst="rect">
                      <a:avLst/>
                    </a:prstGeom>
                    <a:noFill/>
                    <a:ln>
                      <a:noFill/>
                    </a:ln>
                  </pic:spPr>
                </pic:pic>
              </a:graphicData>
            </a:graphic>
          </wp:inline>
        </w:drawing>
      </w:r>
    </w:p>
    <w:p w14:paraId="0ADE900F" w14:textId="5C2F7DBE" w:rsidR="00FE66CB" w:rsidRPr="000701AB" w:rsidRDefault="00FE66CB" w:rsidP="00FE66CB">
      <w:pPr>
        <w:pStyle w:val="affffb"/>
        <w:ind w:firstLine="420"/>
        <w:jc w:val="center"/>
        <w:rPr>
          <w:rFonts w:ascii="Times New Roman"/>
        </w:rPr>
      </w:pPr>
      <w:r w:rsidRPr="000701AB">
        <w:rPr>
          <w:rFonts w:ascii="Times New Roman" w:eastAsia="黑体"/>
          <w:noProof w:val="0"/>
          <w:szCs w:val="21"/>
        </w:rPr>
        <w:t>图</w:t>
      </w:r>
      <w:r w:rsidRPr="000701AB">
        <w:rPr>
          <w:rFonts w:ascii="Times New Roman"/>
          <w:noProof w:val="0"/>
          <w:szCs w:val="21"/>
        </w:rPr>
        <w:t>C.7 AMD</w:t>
      </w:r>
      <w:r w:rsidRPr="000701AB">
        <w:rPr>
          <w:rFonts w:ascii="Times New Roman" w:eastAsia="黑体"/>
          <w:noProof w:val="0"/>
          <w:szCs w:val="21"/>
        </w:rPr>
        <w:t>中和沉淀技术示意图</w:t>
      </w:r>
    </w:p>
    <w:p w14:paraId="3FD22F1A" w14:textId="77777777" w:rsidR="00B72778" w:rsidRPr="000701AB" w:rsidRDefault="00B72778" w:rsidP="00B72778">
      <w:pPr>
        <w:pStyle w:val="affffb"/>
        <w:ind w:firstLine="420"/>
        <w:rPr>
          <w:rFonts w:ascii="Times New Roman"/>
        </w:rPr>
      </w:pPr>
    </w:p>
    <w:p w14:paraId="04F33BD9" w14:textId="77777777" w:rsidR="00F3355B" w:rsidRPr="000701AB" w:rsidRDefault="00F3355B" w:rsidP="00B72778">
      <w:pPr>
        <w:pStyle w:val="affffb"/>
        <w:ind w:firstLine="420"/>
        <w:rPr>
          <w:rFonts w:ascii="Times New Roman"/>
        </w:rPr>
      </w:pPr>
    </w:p>
    <w:p w14:paraId="223506CA" w14:textId="77777777" w:rsidR="00F3355B" w:rsidRPr="000701AB" w:rsidRDefault="00F3355B" w:rsidP="00F3355B">
      <w:pPr>
        <w:pStyle w:val="affffb"/>
        <w:ind w:firstLineChars="95" w:firstLine="199"/>
        <w:rPr>
          <w:rFonts w:ascii="Times New Roman"/>
        </w:rPr>
        <w:sectPr w:rsidR="00F3355B" w:rsidRPr="000701AB" w:rsidSect="00472B7F">
          <w:pgSz w:w="11906" w:h="16838" w:code="9"/>
          <w:pgMar w:top="1928" w:right="1134" w:bottom="1134" w:left="1134" w:header="1418" w:footer="1134" w:gutter="284"/>
          <w:cols w:space="425"/>
          <w:formProt w:val="0"/>
          <w:docGrid w:type="lines" w:linePitch="312"/>
        </w:sectPr>
      </w:pPr>
    </w:p>
    <w:p w14:paraId="33AE3740" w14:textId="22D3EAE9" w:rsidR="00F3355B" w:rsidRPr="000701AB" w:rsidRDefault="00F3355B" w:rsidP="00592B0B">
      <w:pPr>
        <w:pStyle w:val="aff3"/>
        <w:spacing w:after="156"/>
        <w:rPr>
          <w:rFonts w:ascii="Times New Roman" w:eastAsia="宋体"/>
        </w:rPr>
      </w:pPr>
      <w:r w:rsidRPr="000701AB">
        <w:rPr>
          <w:rFonts w:ascii="Times New Roman"/>
        </w:rPr>
        <w:lastRenderedPageBreak/>
        <w:br/>
      </w:r>
      <w:bookmarkStart w:id="82" w:name="_Toc202449222"/>
      <w:r w:rsidRPr="000701AB">
        <w:rPr>
          <w:rFonts w:ascii="Times New Roman"/>
        </w:rPr>
        <w:t>（资料性）</w:t>
      </w:r>
      <w:r w:rsidRPr="000701AB">
        <w:rPr>
          <w:rFonts w:ascii="Times New Roman"/>
        </w:rPr>
        <w:br/>
      </w:r>
      <w:r w:rsidRPr="000701AB">
        <w:rPr>
          <w:rFonts w:ascii="Times New Roman" w:eastAsia="宋体"/>
        </w:rPr>
        <w:t>技术方案编制提纲</w:t>
      </w:r>
      <w:bookmarkEnd w:id="82"/>
    </w:p>
    <w:p w14:paraId="2F7472B6"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bookmarkStart w:id="83" w:name="_Hlk202447877"/>
      <w:r w:rsidRPr="000701AB">
        <w:rPr>
          <w:rFonts w:ascii="Times New Roman" w:hAnsi="Times New Roman"/>
          <w:b/>
          <w:kern w:val="0"/>
        </w:rPr>
        <w:t xml:space="preserve">1 </w:t>
      </w:r>
      <w:r w:rsidRPr="000701AB">
        <w:rPr>
          <w:rFonts w:ascii="Times New Roman" w:hAnsi="Times New Roman"/>
          <w:b/>
          <w:kern w:val="0"/>
        </w:rPr>
        <w:t>总论</w:t>
      </w:r>
    </w:p>
    <w:p w14:paraId="216170DC"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1.1 </w:t>
      </w:r>
      <w:r w:rsidRPr="000701AB">
        <w:rPr>
          <w:rFonts w:ascii="Times New Roman" w:hAnsi="Times New Roman"/>
          <w:kern w:val="0"/>
        </w:rPr>
        <w:t>任务由来</w:t>
      </w:r>
    </w:p>
    <w:p w14:paraId="32335900"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1.2 </w:t>
      </w:r>
      <w:r w:rsidRPr="000701AB">
        <w:rPr>
          <w:rFonts w:ascii="Times New Roman" w:hAnsi="Times New Roman"/>
          <w:kern w:val="0"/>
        </w:rPr>
        <w:t>编制依据</w:t>
      </w:r>
    </w:p>
    <w:p w14:paraId="76EA2DDD" w14:textId="6D15E4BE"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1.3 </w:t>
      </w:r>
      <w:r w:rsidRPr="000701AB">
        <w:rPr>
          <w:rFonts w:ascii="Times New Roman" w:hAnsi="Times New Roman"/>
          <w:kern w:val="0"/>
        </w:rPr>
        <w:t>编制内容</w:t>
      </w:r>
    </w:p>
    <w:p w14:paraId="10EE6176"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2 </w:t>
      </w:r>
      <w:r w:rsidRPr="000701AB">
        <w:rPr>
          <w:rFonts w:ascii="Times New Roman" w:hAnsi="Times New Roman"/>
          <w:b/>
          <w:kern w:val="0"/>
        </w:rPr>
        <w:t>工作依据</w:t>
      </w:r>
    </w:p>
    <w:p w14:paraId="241DAE2E"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2.1 </w:t>
      </w:r>
      <w:r w:rsidRPr="000701AB">
        <w:rPr>
          <w:rFonts w:ascii="Times New Roman" w:hAnsi="Times New Roman"/>
          <w:kern w:val="0"/>
        </w:rPr>
        <w:t>法律法规</w:t>
      </w:r>
    </w:p>
    <w:p w14:paraId="21AFEB09"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2.2 </w:t>
      </w:r>
      <w:r w:rsidRPr="000701AB">
        <w:rPr>
          <w:rFonts w:ascii="Times New Roman" w:hAnsi="Times New Roman"/>
          <w:kern w:val="0"/>
        </w:rPr>
        <w:t>标准规范</w:t>
      </w:r>
    </w:p>
    <w:p w14:paraId="74D88751"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2.3 </w:t>
      </w:r>
      <w:r w:rsidRPr="000701AB">
        <w:rPr>
          <w:rFonts w:ascii="Times New Roman" w:hAnsi="Times New Roman"/>
          <w:kern w:val="0"/>
        </w:rPr>
        <w:t>项目文件</w:t>
      </w:r>
    </w:p>
    <w:p w14:paraId="31CC2078"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3 </w:t>
      </w:r>
      <w:r w:rsidRPr="000701AB">
        <w:rPr>
          <w:rFonts w:ascii="Times New Roman" w:hAnsi="Times New Roman"/>
          <w:b/>
          <w:kern w:val="0"/>
        </w:rPr>
        <w:t>问题识别</w:t>
      </w:r>
    </w:p>
    <w:p w14:paraId="7F0660C0"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3.1 </w:t>
      </w:r>
      <w:r w:rsidRPr="000701AB">
        <w:rPr>
          <w:rFonts w:ascii="Times New Roman" w:hAnsi="Times New Roman"/>
          <w:kern w:val="0"/>
        </w:rPr>
        <w:t>所在区域概况</w:t>
      </w:r>
    </w:p>
    <w:p w14:paraId="32BA98B1"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3.2 </w:t>
      </w:r>
      <w:r w:rsidRPr="000701AB">
        <w:rPr>
          <w:rFonts w:ascii="Times New Roman" w:hAnsi="Times New Roman"/>
          <w:kern w:val="0"/>
        </w:rPr>
        <w:t>自然条件概况</w:t>
      </w:r>
    </w:p>
    <w:p w14:paraId="3B808A5B"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3.3 </w:t>
      </w:r>
      <w:r w:rsidRPr="000701AB">
        <w:rPr>
          <w:rFonts w:ascii="Times New Roman" w:hAnsi="Times New Roman"/>
          <w:kern w:val="0"/>
        </w:rPr>
        <w:t>社会概况</w:t>
      </w:r>
    </w:p>
    <w:p w14:paraId="4D48868C"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3.4 </w:t>
      </w:r>
      <w:r w:rsidRPr="000701AB">
        <w:rPr>
          <w:rFonts w:ascii="Times New Roman" w:hAnsi="Times New Roman"/>
          <w:kern w:val="0"/>
        </w:rPr>
        <w:t>地下水污染概况</w:t>
      </w:r>
    </w:p>
    <w:p w14:paraId="725E7941"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3.5 </w:t>
      </w:r>
      <w:r w:rsidRPr="000701AB">
        <w:rPr>
          <w:rFonts w:ascii="Times New Roman" w:hAnsi="Times New Roman"/>
          <w:kern w:val="0"/>
        </w:rPr>
        <w:t>项目实施必要性分析</w:t>
      </w:r>
    </w:p>
    <w:p w14:paraId="2D5EAEFF"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4 </w:t>
      </w:r>
      <w:r w:rsidRPr="000701AB">
        <w:rPr>
          <w:rFonts w:ascii="Times New Roman" w:hAnsi="Times New Roman"/>
          <w:b/>
          <w:kern w:val="0"/>
        </w:rPr>
        <w:t>风险管控与修复目标</w:t>
      </w:r>
    </w:p>
    <w:p w14:paraId="246C3432"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4.1 </w:t>
      </w:r>
      <w:r w:rsidRPr="000701AB">
        <w:rPr>
          <w:rFonts w:ascii="Times New Roman" w:hAnsi="Times New Roman"/>
          <w:kern w:val="0"/>
        </w:rPr>
        <w:t>目标污染物</w:t>
      </w:r>
    </w:p>
    <w:p w14:paraId="661B278C"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4.2 </w:t>
      </w:r>
      <w:r w:rsidRPr="000701AB">
        <w:rPr>
          <w:rFonts w:ascii="Times New Roman" w:hAnsi="Times New Roman"/>
          <w:kern w:val="0"/>
        </w:rPr>
        <w:t>修复目标</w:t>
      </w:r>
    </w:p>
    <w:p w14:paraId="3AC90757"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4.3 </w:t>
      </w:r>
      <w:r w:rsidRPr="000701AB">
        <w:rPr>
          <w:rFonts w:ascii="Times New Roman" w:hAnsi="Times New Roman"/>
          <w:kern w:val="0"/>
        </w:rPr>
        <w:t>风险管</w:t>
      </w:r>
      <w:proofErr w:type="gramStart"/>
      <w:r w:rsidRPr="000701AB">
        <w:rPr>
          <w:rFonts w:ascii="Times New Roman" w:hAnsi="Times New Roman"/>
          <w:kern w:val="0"/>
        </w:rPr>
        <w:t>控目标</w:t>
      </w:r>
      <w:proofErr w:type="gramEnd"/>
      <w:r w:rsidRPr="000701AB">
        <w:rPr>
          <w:rFonts w:ascii="Times New Roman" w:hAnsi="Times New Roman"/>
          <w:kern w:val="0"/>
        </w:rPr>
        <w:t>及范围</w:t>
      </w:r>
    </w:p>
    <w:p w14:paraId="4D2B7A82"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5</w:t>
      </w:r>
      <w:r w:rsidRPr="000701AB">
        <w:rPr>
          <w:rFonts w:ascii="Times New Roman" w:hAnsi="Times New Roman"/>
          <w:b/>
          <w:kern w:val="0"/>
        </w:rPr>
        <w:t>技术筛选</w:t>
      </w:r>
    </w:p>
    <w:p w14:paraId="1807A844"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5.1 </w:t>
      </w:r>
      <w:r w:rsidRPr="000701AB">
        <w:rPr>
          <w:rFonts w:ascii="Times New Roman" w:hAnsi="Times New Roman"/>
          <w:kern w:val="0"/>
        </w:rPr>
        <w:t>技术简述</w:t>
      </w:r>
    </w:p>
    <w:p w14:paraId="78CF06C6"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5.2 </w:t>
      </w:r>
      <w:r w:rsidRPr="000701AB">
        <w:rPr>
          <w:rFonts w:ascii="Times New Roman" w:hAnsi="Times New Roman"/>
          <w:kern w:val="0"/>
        </w:rPr>
        <w:t>技术可行性评估</w:t>
      </w:r>
    </w:p>
    <w:p w14:paraId="3943E479"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6 </w:t>
      </w:r>
      <w:r w:rsidRPr="000701AB">
        <w:rPr>
          <w:rFonts w:ascii="Times New Roman" w:hAnsi="Times New Roman"/>
          <w:b/>
          <w:kern w:val="0"/>
        </w:rPr>
        <w:t>技术方案设计</w:t>
      </w:r>
    </w:p>
    <w:p w14:paraId="7CA0CA3F"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6.1 </w:t>
      </w:r>
      <w:r w:rsidRPr="000701AB">
        <w:rPr>
          <w:rFonts w:ascii="Times New Roman" w:hAnsi="Times New Roman"/>
          <w:kern w:val="0"/>
        </w:rPr>
        <w:t>技术路线</w:t>
      </w:r>
    </w:p>
    <w:p w14:paraId="3F7BE05A"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6.2 </w:t>
      </w:r>
      <w:r w:rsidRPr="000701AB">
        <w:rPr>
          <w:rFonts w:ascii="Times New Roman" w:hAnsi="Times New Roman"/>
          <w:kern w:val="0"/>
        </w:rPr>
        <w:t>技术工艺参数</w:t>
      </w:r>
    </w:p>
    <w:p w14:paraId="0E5AB424"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6.3 </w:t>
      </w:r>
      <w:r w:rsidRPr="000701AB">
        <w:rPr>
          <w:rFonts w:ascii="Times New Roman" w:hAnsi="Times New Roman"/>
          <w:kern w:val="0"/>
        </w:rPr>
        <w:t>工程量估算</w:t>
      </w:r>
    </w:p>
    <w:p w14:paraId="48BD7B94"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lastRenderedPageBreak/>
        <w:t xml:space="preserve">6.4 </w:t>
      </w:r>
      <w:r w:rsidRPr="000701AB">
        <w:rPr>
          <w:rFonts w:ascii="Times New Roman" w:hAnsi="Times New Roman"/>
          <w:kern w:val="0"/>
        </w:rPr>
        <w:t>工程费用估算</w:t>
      </w:r>
    </w:p>
    <w:p w14:paraId="283AC6F1"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6.5 </w:t>
      </w:r>
      <w:r w:rsidRPr="000701AB">
        <w:rPr>
          <w:rFonts w:ascii="Times New Roman" w:hAnsi="Times New Roman"/>
          <w:kern w:val="0"/>
        </w:rPr>
        <w:t>方案比选</w:t>
      </w:r>
    </w:p>
    <w:p w14:paraId="71EECDC9"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6.6 </w:t>
      </w:r>
      <w:r w:rsidRPr="000701AB">
        <w:rPr>
          <w:rFonts w:ascii="Times New Roman" w:hAnsi="Times New Roman"/>
          <w:kern w:val="0"/>
        </w:rPr>
        <w:t>环境管理计划</w:t>
      </w:r>
    </w:p>
    <w:p w14:paraId="715987BC"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7 </w:t>
      </w:r>
      <w:r w:rsidRPr="000701AB">
        <w:rPr>
          <w:rFonts w:ascii="Times New Roman" w:hAnsi="Times New Roman"/>
          <w:b/>
          <w:kern w:val="0"/>
        </w:rPr>
        <w:t>工程建设运行和监测</w:t>
      </w:r>
    </w:p>
    <w:p w14:paraId="12B930E9"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7.1 </w:t>
      </w:r>
      <w:r w:rsidRPr="000701AB">
        <w:rPr>
          <w:rFonts w:ascii="Times New Roman" w:hAnsi="Times New Roman"/>
          <w:kern w:val="0"/>
        </w:rPr>
        <w:t>建设运行维护方案</w:t>
      </w:r>
    </w:p>
    <w:p w14:paraId="659606A0"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7.2 </w:t>
      </w:r>
      <w:r w:rsidRPr="000701AB">
        <w:rPr>
          <w:rFonts w:ascii="Times New Roman" w:hAnsi="Times New Roman"/>
          <w:kern w:val="0"/>
        </w:rPr>
        <w:t>运行监测方案</w:t>
      </w:r>
    </w:p>
    <w:p w14:paraId="478919DE"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7.3 </w:t>
      </w:r>
      <w:r w:rsidRPr="000701AB">
        <w:rPr>
          <w:rFonts w:ascii="Times New Roman" w:hAnsi="Times New Roman"/>
          <w:kern w:val="0"/>
        </w:rPr>
        <w:t>趋势预测及运行状况分析</w:t>
      </w:r>
    </w:p>
    <w:p w14:paraId="71B22925"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8 </w:t>
      </w:r>
      <w:r w:rsidRPr="000701AB">
        <w:rPr>
          <w:rFonts w:ascii="Times New Roman" w:hAnsi="Times New Roman"/>
          <w:b/>
          <w:kern w:val="0"/>
        </w:rPr>
        <w:t>效果评估</w:t>
      </w:r>
    </w:p>
    <w:p w14:paraId="5AE165ED"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8.1</w:t>
      </w:r>
      <w:r w:rsidRPr="000701AB">
        <w:rPr>
          <w:rFonts w:ascii="Times New Roman" w:hAnsi="Times New Roman"/>
          <w:kern w:val="0"/>
        </w:rPr>
        <w:t>概念模型更新</w:t>
      </w:r>
    </w:p>
    <w:p w14:paraId="14102E1C"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8.2</w:t>
      </w:r>
      <w:r w:rsidRPr="000701AB">
        <w:rPr>
          <w:rFonts w:ascii="Times New Roman" w:hAnsi="Times New Roman"/>
          <w:kern w:val="0"/>
        </w:rPr>
        <w:t>效果评估监测</w:t>
      </w:r>
    </w:p>
    <w:p w14:paraId="4BC5A90F"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8.3</w:t>
      </w:r>
      <w:r w:rsidRPr="000701AB">
        <w:rPr>
          <w:rFonts w:ascii="Times New Roman" w:hAnsi="Times New Roman"/>
          <w:kern w:val="0"/>
        </w:rPr>
        <w:t>环境监管计划</w:t>
      </w:r>
    </w:p>
    <w:p w14:paraId="78F389D3" w14:textId="77777777" w:rsidR="001A6B35" w:rsidRPr="000701AB" w:rsidRDefault="001A6B35" w:rsidP="00592B0B">
      <w:pPr>
        <w:spacing w:beforeLines="50" w:before="156" w:afterLines="50" w:after="156" w:line="240" w:lineRule="auto"/>
        <w:ind w:firstLineChars="200" w:firstLine="422"/>
        <w:rPr>
          <w:rFonts w:ascii="Times New Roman" w:hAnsi="Times New Roman"/>
          <w:b/>
          <w:kern w:val="0"/>
        </w:rPr>
      </w:pPr>
      <w:r w:rsidRPr="000701AB">
        <w:rPr>
          <w:rFonts w:ascii="Times New Roman" w:hAnsi="Times New Roman"/>
          <w:b/>
          <w:kern w:val="0"/>
        </w:rPr>
        <w:t xml:space="preserve">9 </w:t>
      </w:r>
      <w:r w:rsidRPr="000701AB">
        <w:rPr>
          <w:rFonts w:ascii="Times New Roman" w:hAnsi="Times New Roman"/>
          <w:b/>
          <w:kern w:val="0"/>
        </w:rPr>
        <w:t>成本效益分析</w:t>
      </w:r>
    </w:p>
    <w:p w14:paraId="31FB5AA4"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9.1 </w:t>
      </w:r>
      <w:r w:rsidRPr="000701AB">
        <w:rPr>
          <w:rFonts w:ascii="Times New Roman" w:hAnsi="Times New Roman"/>
          <w:kern w:val="0"/>
        </w:rPr>
        <w:t>成本费用</w:t>
      </w:r>
    </w:p>
    <w:p w14:paraId="12D10A24" w14:textId="77777777" w:rsidR="001A6B35" w:rsidRPr="000701AB" w:rsidRDefault="001A6B35" w:rsidP="00592B0B">
      <w:pPr>
        <w:spacing w:beforeLines="50" w:before="156" w:afterLines="50" w:after="156" w:line="240" w:lineRule="auto"/>
        <w:ind w:firstLineChars="300" w:firstLine="630"/>
        <w:rPr>
          <w:rFonts w:ascii="Times New Roman" w:hAnsi="Times New Roman"/>
          <w:kern w:val="0"/>
        </w:rPr>
      </w:pPr>
      <w:r w:rsidRPr="000701AB">
        <w:rPr>
          <w:rFonts w:ascii="Times New Roman" w:hAnsi="Times New Roman"/>
          <w:kern w:val="0"/>
        </w:rPr>
        <w:t xml:space="preserve">9.2 </w:t>
      </w:r>
      <w:r w:rsidRPr="000701AB">
        <w:rPr>
          <w:rFonts w:ascii="Times New Roman" w:hAnsi="Times New Roman"/>
          <w:kern w:val="0"/>
        </w:rPr>
        <w:t>环境效益、经济效益、社会效益</w:t>
      </w:r>
      <w:bookmarkEnd w:id="83"/>
    </w:p>
    <w:p w14:paraId="6A9C653D" w14:textId="77777777" w:rsidR="00F3355B" w:rsidRPr="000701AB" w:rsidRDefault="00F3355B" w:rsidP="00592B0B">
      <w:pPr>
        <w:pStyle w:val="affffb"/>
        <w:spacing w:beforeLines="50" w:before="156" w:afterLines="50" w:after="156"/>
        <w:ind w:firstLine="420"/>
        <w:rPr>
          <w:rFonts w:ascii="Times New Roman"/>
        </w:rPr>
      </w:pPr>
    </w:p>
    <w:bookmarkEnd w:id="52"/>
    <w:p w14:paraId="6FCEF1CF" w14:textId="77777777" w:rsidR="00472B7F" w:rsidRPr="000701AB" w:rsidRDefault="00472B7F" w:rsidP="00592B0B">
      <w:pPr>
        <w:pStyle w:val="affffb"/>
        <w:spacing w:beforeLines="50" w:before="156" w:afterLines="50" w:after="156"/>
        <w:ind w:firstLineChars="0" w:firstLine="0"/>
        <w:rPr>
          <w:rFonts w:ascii="Times New Roman"/>
        </w:rPr>
      </w:pPr>
    </w:p>
    <w:sectPr w:rsidR="00472B7F" w:rsidRPr="000701AB" w:rsidSect="00472B7F">
      <w:pgSz w:w="11906" w:h="16838" w:code="9"/>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991F64" w14:textId="77777777" w:rsidR="00C45B69" w:rsidRDefault="00C45B69" w:rsidP="00D86DB7">
      <w:r>
        <w:separator/>
      </w:r>
    </w:p>
    <w:p w14:paraId="5C5611F9" w14:textId="77777777" w:rsidR="00C45B69" w:rsidRDefault="00C45B69"/>
    <w:p w14:paraId="6CFC64B5" w14:textId="77777777" w:rsidR="00C45B69" w:rsidRDefault="00C45B69"/>
  </w:endnote>
  <w:endnote w:type="continuationSeparator" w:id="0">
    <w:p w14:paraId="6D583E0C" w14:textId="77777777" w:rsidR="00C45B69" w:rsidRDefault="00C45B69" w:rsidP="00D86DB7">
      <w:r>
        <w:continuationSeparator/>
      </w:r>
    </w:p>
    <w:p w14:paraId="6D51443F" w14:textId="77777777" w:rsidR="00C45B69" w:rsidRDefault="00C45B69"/>
    <w:p w14:paraId="61B428AF" w14:textId="77777777" w:rsidR="00C45B69" w:rsidRDefault="00C45B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1C3674" w14:textId="77777777" w:rsidR="00145D9D" w:rsidRDefault="00145D9D">
    <w:pPr>
      <w:pStyle w:val="afffb"/>
    </w:pPr>
    <w:r>
      <w:fldChar w:fldCharType="begin"/>
    </w:r>
    <w:r>
      <w:instrText>PAGE   \* MERGEFORMAT</w:instrText>
    </w:r>
    <w:r>
      <w:fldChar w:fldCharType="separate"/>
    </w:r>
    <w:r w:rsidR="00AF47C5"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A4FF26" w14:textId="77777777" w:rsidR="00E77A03" w:rsidRPr="00324EDD" w:rsidRDefault="00E77A03" w:rsidP="00CD50A1">
    <w:pPr>
      <w:pStyle w:val="afffb"/>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F33C4" w14:textId="77777777" w:rsidR="000C57D6" w:rsidRDefault="000C57D6" w:rsidP="00C94DF2">
    <w:pPr>
      <w:pStyle w:val="affff8"/>
    </w:pPr>
    <w:r>
      <w:fldChar w:fldCharType="begin"/>
    </w:r>
    <w:r>
      <w:instrText>PAGE   \* MERGEFORMAT</w:instrText>
    </w:r>
    <w:r>
      <w:fldChar w:fldCharType="separate"/>
    </w:r>
    <w:r w:rsidR="00B72778" w:rsidRPr="00B72778">
      <w:rPr>
        <w:noProof/>
        <w:lang w:val="zh-CN"/>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A66D29" w14:textId="77777777" w:rsidR="00C45B69" w:rsidRDefault="00C45B69" w:rsidP="00D86DB7">
      <w:r>
        <w:separator/>
      </w:r>
    </w:p>
  </w:footnote>
  <w:footnote w:type="continuationSeparator" w:id="0">
    <w:p w14:paraId="39F4067E" w14:textId="77777777" w:rsidR="00C45B69" w:rsidRDefault="00C45B69" w:rsidP="00D86DB7">
      <w:r>
        <w:continuationSeparator/>
      </w:r>
    </w:p>
    <w:p w14:paraId="61A9E21E" w14:textId="77777777" w:rsidR="00C45B69" w:rsidRDefault="00C45B69"/>
    <w:p w14:paraId="4D548AA4" w14:textId="77777777" w:rsidR="00C45B69" w:rsidRDefault="00C45B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55B621" w14:textId="77777777" w:rsidR="00145D9D" w:rsidRPr="00E70388" w:rsidRDefault="00145D9D" w:rsidP="00617387">
    <w:pPr>
      <w:pStyle w:val="afff9"/>
      <w:wordWrap w:val="0"/>
      <w:jc w:val="right"/>
      <w:rPr>
        <w:rFonts w:ascii="黑体" w:eastAsia="黑体" w:hAnsi="黑体" w:hint="eastAsia"/>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BBB84B" w14:textId="77777777" w:rsidR="00145D9D" w:rsidRPr="00324EDD" w:rsidRDefault="00145D9D" w:rsidP="00E846C8">
    <w:pPr>
      <w:pStyle w:val="afff9"/>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4139B" w14:textId="3B0406B6" w:rsidR="00714F58" w:rsidRPr="005F4712" w:rsidRDefault="00714F58" w:rsidP="00714F58">
    <w:pPr>
      <w:pStyle w:val="afff9"/>
      <w:jc w:val="right"/>
      <w:rPr>
        <w:lang w:val="fr-FR"/>
      </w:rPr>
    </w:pPr>
    <w:r>
      <w:fldChar w:fldCharType="begin"/>
    </w:r>
    <w:r w:rsidRPr="005F4712">
      <w:rPr>
        <w:lang w:val="fr-FR"/>
      </w:rPr>
      <w:instrText xml:space="preserve"> STYLEREF  </w:instrText>
    </w:r>
    <w:r>
      <w:instrText>标准文件</w:instrText>
    </w:r>
    <w:r w:rsidRPr="005F4712">
      <w:rPr>
        <w:lang w:val="fr-FR"/>
      </w:rPr>
      <w:instrText>_</w:instrText>
    </w:r>
    <w:r>
      <w:instrText>文件编号</w:instrText>
    </w:r>
    <w:r w:rsidRPr="005F4712">
      <w:rPr>
        <w:lang w:val="fr-FR"/>
      </w:rPr>
      <w:instrText xml:space="preserve">  \* MERGEFORMAT </w:instrText>
    </w:r>
    <w:r>
      <w:fldChar w:fldCharType="separate"/>
    </w:r>
    <w:r w:rsidR="000701AB">
      <w:rPr>
        <w:noProof/>
        <w:lang w:val="fr-FR"/>
      </w:rPr>
      <w:t>DB42/T XXXX—2025</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88800" w14:textId="2B89E982" w:rsidR="00D84FA1" w:rsidRPr="00D84FA1" w:rsidRDefault="00D84FA1" w:rsidP="00A2271D">
    <w:pPr>
      <w:pStyle w:val="afffff0"/>
      <w:rPr>
        <w:rFonts w:hint="eastAsia"/>
      </w:rPr>
    </w:pPr>
    <w:r>
      <w:fldChar w:fldCharType="begin"/>
    </w:r>
    <w:r>
      <w:instrText xml:space="preserve"> STYLEREF  标准文件_文件编号  \* MERGEFORMAT </w:instrText>
    </w:r>
    <w:r>
      <w:fldChar w:fldCharType="separate"/>
    </w:r>
    <w:r w:rsidR="00C216FF">
      <w:rPr>
        <w:rFonts w:hint="eastAsia"/>
      </w:rPr>
      <w:t>DB42/T XXXX—2025</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79102AD"/>
    <w:multiLevelType w:val="multilevel"/>
    <w:tmpl w:val="03E6F85E"/>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14788DE8"/>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3B1E595C"/>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F21CA29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9F2CF9B2"/>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6974EF3C"/>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98C2EE34"/>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9AFE7BCA"/>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F04FB2"/>
    <w:multiLevelType w:val="multilevel"/>
    <w:tmpl w:val="9CE0CC44"/>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CA1AF7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15:restartNumberingAfterBreak="0">
    <w:nsid w:val="48802D1C"/>
    <w:multiLevelType w:val="multilevel"/>
    <w:tmpl w:val="76A4F106"/>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8F47C26"/>
    <w:multiLevelType w:val="hybridMultilevel"/>
    <w:tmpl w:val="42E4B974"/>
    <w:lvl w:ilvl="0" w:tplc="C14C2BA8">
      <w:start w:val="1"/>
      <w:numFmt w:val="decimal"/>
      <w:lvlText w:val="%1）"/>
      <w:lvlJc w:val="left"/>
      <w:pPr>
        <w:ind w:left="780" w:hanging="360"/>
      </w:pPr>
      <w:rPr>
        <w:rFonts w:hint="default"/>
      </w:r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15" w15:restartNumberingAfterBreak="0">
    <w:nsid w:val="4B733A5F"/>
    <w:multiLevelType w:val="multilevel"/>
    <w:tmpl w:val="86DADC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6" w15:restartNumberingAfterBreak="0">
    <w:nsid w:val="4E5D0534"/>
    <w:multiLevelType w:val="multilevel"/>
    <w:tmpl w:val="07E64A72"/>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7" w15:restartNumberingAfterBreak="0">
    <w:nsid w:val="54632751"/>
    <w:multiLevelType w:val="multilevel"/>
    <w:tmpl w:val="C58C42CC"/>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8" w15:restartNumberingAfterBreak="0">
    <w:nsid w:val="557C2AF5"/>
    <w:multiLevelType w:val="multilevel"/>
    <w:tmpl w:val="EC7C0D34"/>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9" w15:restartNumberingAfterBreak="0">
    <w:nsid w:val="5603797C"/>
    <w:multiLevelType w:val="multilevel"/>
    <w:tmpl w:val="0CC2F2B8"/>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0" w15:restartNumberingAfterBreak="0">
    <w:nsid w:val="564D2089"/>
    <w:multiLevelType w:val="hybridMultilevel"/>
    <w:tmpl w:val="DCEC092A"/>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1" w15:restartNumberingAfterBreak="0">
    <w:nsid w:val="644622F9"/>
    <w:multiLevelType w:val="multilevel"/>
    <w:tmpl w:val="FE3CC7D6"/>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2" w15:restartNumberingAfterBreak="0">
    <w:nsid w:val="646260FA"/>
    <w:multiLevelType w:val="multilevel"/>
    <w:tmpl w:val="EF5ADDA6"/>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3"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4" w15:restartNumberingAfterBreak="0">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5"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6" w15:restartNumberingAfterBreak="0">
    <w:nsid w:val="6CA41985"/>
    <w:multiLevelType w:val="hybridMultilevel"/>
    <w:tmpl w:val="D2B86C3E"/>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7" w15:restartNumberingAfterBreak="0">
    <w:nsid w:val="6CE42AC1"/>
    <w:multiLevelType w:val="hybridMultilevel"/>
    <w:tmpl w:val="F4A640A8"/>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6CEA2025"/>
    <w:multiLevelType w:val="multilevel"/>
    <w:tmpl w:val="6C800AEE"/>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9" w15:restartNumberingAfterBreak="0">
    <w:nsid w:val="6DBF04F4"/>
    <w:multiLevelType w:val="multilevel"/>
    <w:tmpl w:val="898E6EE0"/>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0" w15:restartNumberingAfterBreak="0">
    <w:nsid w:val="6DF35F19"/>
    <w:multiLevelType w:val="multilevel"/>
    <w:tmpl w:val="E60631FC"/>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1" w15:restartNumberingAfterBreak="0">
    <w:nsid w:val="76933334"/>
    <w:multiLevelType w:val="hybridMultilevel"/>
    <w:tmpl w:val="26B44FA2"/>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16cid:durableId="1928994390">
    <w:abstractNumId w:val="0"/>
  </w:num>
  <w:num w:numId="2" w16cid:durableId="863440154">
    <w:abstractNumId w:val="21"/>
  </w:num>
  <w:num w:numId="3" w16cid:durableId="991519040">
    <w:abstractNumId w:val="5"/>
  </w:num>
  <w:num w:numId="4" w16cid:durableId="533809997">
    <w:abstractNumId w:val="19"/>
  </w:num>
  <w:num w:numId="5" w16cid:durableId="831877189">
    <w:abstractNumId w:val="13"/>
  </w:num>
  <w:num w:numId="6" w16cid:durableId="1016494851">
    <w:abstractNumId w:val="24"/>
  </w:num>
  <w:num w:numId="7" w16cid:durableId="1571305544">
    <w:abstractNumId w:val="8"/>
  </w:num>
  <w:num w:numId="8" w16cid:durableId="106387939">
    <w:abstractNumId w:val="9"/>
  </w:num>
  <w:num w:numId="9" w16cid:durableId="1506750298">
    <w:abstractNumId w:val="17"/>
  </w:num>
  <w:num w:numId="10" w16cid:durableId="206186429">
    <w:abstractNumId w:val="25"/>
  </w:num>
  <w:num w:numId="11" w16cid:durableId="761922666">
    <w:abstractNumId w:val="4"/>
  </w:num>
  <w:num w:numId="12" w16cid:durableId="7293817">
    <w:abstractNumId w:val="15"/>
  </w:num>
  <w:num w:numId="13" w16cid:durableId="1538272458">
    <w:abstractNumId w:val="26"/>
  </w:num>
  <w:num w:numId="14" w16cid:durableId="677343659">
    <w:abstractNumId w:val="11"/>
  </w:num>
  <w:num w:numId="15" w16cid:durableId="127093625">
    <w:abstractNumId w:val="6"/>
  </w:num>
  <w:num w:numId="16" w16cid:durableId="401295623">
    <w:abstractNumId w:val="10"/>
  </w:num>
  <w:num w:numId="17" w16cid:durableId="848955025">
    <w:abstractNumId w:val="23"/>
  </w:num>
  <w:num w:numId="18" w16cid:durableId="1370912111">
    <w:abstractNumId w:val="3"/>
  </w:num>
  <w:num w:numId="19" w16cid:durableId="4595636">
    <w:abstractNumId w:val="7"/>
  </w:num>
  <w:num w:numId="20" w16cid:durableId="540172166">
    <w:abstractNumId w:val="20"/>
  </w:num>
  <w:num w:numId="21" w16cid:durableId="989671457">
    <w:abstractNumId w:val="22"/>
  </w:num>
  <w:num w:numId="22" w16cid:durableId="572666968">
    <w:abstractNumId w:val="18"/>
  </w:num>
  <w:num w:numId="23" w16cid:durableId="14233181">
    <w:abstractNumId w:val="30"/>
  </w:num>
  <w:num w:numId="24" w16cid:durableId="2089451321">
    <w:abstractNumId w:val="16"/>
  </w:num>
  <w:num w:numId="25" w16cid:durableId="1362516603">
    <w:abstractNumId w:val="29"/>
  </w:num>
  <w:num w:numId="26" w16cid:durableId="2028017941">
    <w:abstractNumId w:val="2"/>
  </w:num>
  <w:num w:numId="27" w16cid:durableId="130907976">
    <w:abstractNumId w:val="12"/>
  </w:num>
  <w:num w:numId="28" w16cid:durableId="1951740201">
    <w:abstractNumId w:val="31"/>
  </w:num>
  <w:num w:numId="29" w16cid:durableId="902905723">
    <w:abstractNumId w:val="28"/>
  </w:num>
  <w:num w:numId="30" w16cid:durableId="1666326138">
    <w:abstractNumId w:val="27"/>
  </w:num>
  <w:num w:numId="31" w16cid:durableId="1917855832">
    <w:abstractNumId w:val="1"/>
  </w:num>
  <w:num w:numId="32" w16cid:durableId="341975563">
    <w:abstractNumId w:val="28"/>
  </w:num>
  <w:num w:numId="33" w16cid:durableId="122475078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974862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29134035">
    <w:abstractNumId w:val="28"/>
  </w:num>
  <w:num w:numId="36" w16cid:durableId="311640330">
    <w:abstractNumId w:val="14"/>
  </w:num>
  <w:num w:numId="37" w16cid:durableId="1910844990">
    <w:abstractNumId w:val="2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attachedTemplate r:id="rId1"/>
  <w:stylePaneSortMethod w:val="0000"/>
  <w:documentProtection w:edit="forms" w:enforcement="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3E8A"/>
    <w:rsid w:val="0000040A"/>
    <w:rsid w:val="00000A94"/>
    <w:rsid w:val="00001770"/>
    <w:rsid w:val="00001972"/>
    <w:rsid w:val="00001D9A"/>
    <w:rsid w:val="00007B3A"/>
    <w:rsid w:val="000107E0"/>
    <w:rsid w:val="00011FDE"/>
    <w:rsid w:val="00012FFD"/>
    <w:rsid w:val="00014162"/>
    <w:rsid w:val="00014340"/>
    <w:rsid w:val="00016A9C"/>
    <w:rsid w:val="00022184"/>
    <w:rsid w:val="00022762"/>
    <w:rsid w:val="000238E0"/>
    <w:rsid w:val="000249DB"/>
    <w:rsid w:val="000256AD"/>
    <w:rsid w:val="0002595E"/>
    <w:rsid w:val="000303C3"/>
    <w:rsid w:val="000331D3"/>
    <w:rsid w:val="000346A5"/>
    <w:rsid w:val="000359C3"/>
    <w:rsid w:val="00035A7D"/>
    <w:rsid w:val="000365ED"/>
    <w:rsid w:val="0004249A"/>
    <w:rsid w:val="00043282"/>
    <w:rsid w:val="00043318"/>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01AB"/>
    <w:rsid w:val="00071CC0"/>
    <w:rsid w:val="00072D81"/>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5E6B"/>
    <w:rsid w:val="00096728"/>
    <w:rsid w:val="00096D63"/>
    <w:rsid w:val="000A0B60"/>
    <w:rsid w:val="000A0EB8"/>
    <w:rsid w:val="000A19FC"/>
    <w:rsid w:val="000A296B"/>
    <w:rsid w:val="000A7311"/>
    <w:rsid w:val="000A76C9"/>
    <w:rsid w:val="000B060F"/>
    <w:rsid w:val="000B1592"/>
    <w:rsid w:val="000B1FF2"/>
    <w:rsid w:val="000B3CDA"/>
    <w:rsid w:val="000B6A0B"/>
    <w:rsid w:val="000C061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F06E1"/>
    <w:rsid w:val="000F0E3C"/>
    <w:rsid w:val="000F19D5"/>
    <w:rsid w:val="000F4AEA"/>
    <w:rsid w:val="000F633F"/>
    <w:rsid w:val="000F67E9"/>
    <w:rsid w:val="00104926"/>
    <w:rsid w:val="00106460"/>
    <w:rsid w:val="00113B1E"/>
    <w:rsid w:val="0011711C"/>
    <w:rsid w:val="0012059C"/>
    <w:rsid w:val="00122DCC"/>
    <w:rsid w:val="00124E4F"/>
    <w:rsid w:val="001260B7"/>
    <w:rsid w:val="001265CB"/>
    <w:rsid w:val="001321C6"/>
    <w:rsid w:val="001325C4"/>
    <w:rsid w:val="00133010"/>
    <w:rsid w:val="001338EE"/>
    <w:rsid w:val="00133AAE"/>
    <w:rsid w:val="00133ED9"/>
    <w:rsid w:val="00135323"/>
    <w:rsid w:val="001356C4"/>
    <w:rsid w:val="00141114"/>
    <w:rsid w:val="00142969"/>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5BBB"/>
    <w:rsid w:val="00190087"/>
    <w:rsid w:val="001913C4"/>
    <w:rsid w:val="0019348F"/>
    <w:rsid w:val="00193A07"/>
    <w:rsid w:val="00194C95"/>
    <w:rsid w:val="00195C34"/>
    <w:rsid w:val="00196EF5"/>
    <w:rsid w:val="001A19DB"/>
    <w:rsid w:val="001A1A53"/>
    <w:rsid w:val="001A234A"/>
    <w:rsid w:val="001A4CF3"/>
    <w:rsid w:val="001A6B35"/>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0C8D"/>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339B"/>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43540"/>
    <w:rsid w:val="00243FDB"/>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8A9"/>
    <w:rsid w:val="002D6EC6"/>
    <w:rsid w:val="002D79AC"/>
    <w:rsid w:val="002E039D"/>
    <w:rsid w:val="002E0811"/>
    <w:rsid w:val="002E3944"/>
    <w:rsid w:val="002E4D5A"/>
    <w:rsid w:val="002E6326"/>
    <w:rsid w:val="002F30E0"/>
    <w:rsid w:val="002F35E4"/>
    <w:rsid w:val="002F3730"/>
    <w:rsid w:val="002F38E1"/>
    <w:rsid w:val="002F7AF6"/>
    <w:rsid w:val="00300E63"/>
    <w:rsid w:val="00302F5F"/>
    <w:rsid w:val="0030441D"/>
    <w:rsid w:val="00306063"/>
    <w:rsid w:val="00313B85"/>
    <w:rsid w:val="00316139"/>
    <w:rsid w:val="00317988"/>
    <w:rsid w:val="003221B4"/>
    <w:rsid w:val="00322540"/>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7693F"/>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4B48"/>
    <w:rsid w:val="00395700"/>
    <w:rsid w:val="003974EB"/>
    <w:rsid w:val="00397CC5"/>
    <w:rsid w:val="003A1582"/>
    <w:rsid w:val="003A4077"/>
    <w:rsid w:val="003B09AD"/>
    <w:rsid w:val="003B1F18"/>
    <w:rsid w:val="003B5BF0"/>
    <w:rsid w:val="003B60BF"/>
    <w:rsid w:val="003B6BE3"/>
    <w:rsid w:val="003C010C"/>
    <w:rsid w:val="003C0A6C"/>
    <w:rsid w:val="003C14F8"/>
    <w:rsid w:val="003C5A43"/>
    <w:rsid w:val="003C6A33"/>
    <w:rsid w:val="003D0519"/>
    <w:rsid w:val="003D0FF6"/>
    <w:rsid w:val="003D262C"/>
    <w:rsid w:val="003D6D61"/>
    <w:rsid w:val="003D79C6"/>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2DDE"/>
    <w:rsid w:val="0041477A"/>
    <w:rsid w:val="004167A3"/>
    <w:rsid w:val="004313E3"/>
    <w:rsid w:val="00431BA2"/>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775"/>
    <w:rsid w:val="00472B7F"/>
    <w:rsid w:val="004746B1"/>
    <w:rsid w:val="0047583F"/>
    <w:rsid w:val="00475DE8"/>
    <w:rsid w:val="00481C44"/>
    <w:rsid w:val="00484936"/>
    <w:rsid w:val="00485C89"/>
    <w:rsid w:val="00486BE3"/>
    <w:rsid w:val="00487ABB"/>
    <w:rsid w:val="004905E4"/>
    <w:rsid w:val="00490A89"/>
    <w:rsid w:val="00490AB4"/>
    <w:rsid w:val="00492F02"/>
    <w:rsid w:val="004939AE"/>
    <w:rsid w:val="004A12DF"/>
    <w:rsid w:val="004A17E6"/>
    <w:rsid w:val="004A1BA8"/>
    <w:rsid w:val="004A4B57"/>
    <w:rsid w:val="004A63FA"/>
    <w:rsid w:val="004B0272"/>
    <w:rsid w:val="004B2701"/>
    <w:rsid w:val="004B2E1B"/>
    <w:rsid w:val="004B3AA8"/>
    <w:rsid w:val="004B3E93"/>
    <w:rsid w:val="004B4D8D"/>
    <w:rsid w:val="004C1FBC"/>
    <w:rsid w:val="004C2FBF"/>
    <w:rsid w:val="004C3F1D"/>
    <w:rsid w:val="004C458D"/>
    <w:rsid w:val="004C7556"/>
    <w:rsid w:val="004C7E8B"/>
    <w:rsid w:val="004C7E9D"/>
    <w:rsid w:val="004C7F67"/>
    <w:rsid w:val="004D076D"/>
    <w:rsid w:val="004D0EF1"/>
    <w:rsid w:val="004D2253"/>
    <w:rsid w:val="004D4406"/>
    <w:rsid w:val="004D4E5A"/>
    <w:rsid w:val="004D7C42"/>
    <w:rsid w:val="004E0465"/>
    <w:rsid w:val="004E1008"/>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07D7"/>
    <w:rsid w:val="00533D04"/>
    <w:rsid w:val="00534804"/>
    <w:rsid w:val="00534BDF"/>
    <w:rsid w:val="00534E9E"/>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73D9E"/>
    <w:rsid w:val="005801E3"/>
    <w:rsid w:val="00581802"/>
    <w:rsid w:val="005836A8"/>
    <w:rsid w:val="0058409C"/>
    <w:rsid w:val="00584262"/>
    <w:rsid w:val="00584C94"/>
    <w:rsid w:val="00586630"/>
    <w:rsid w:val="00586EDB"/>
    <w:rsid w:val="00587ADD"/>
    <w:rsid w:val="00591E27"/>
    <w:rsid w:val="00592B0B"/>
    <w:rsid w:val="00596160"/>
    <w:rsid w:val="005966E2"/>
    <w:rsid w:val="00597007"/>
    <w:rsid w:val="005A0966"/>
    <w:rsid w:val="005A11B7"/>
    <w:rsid w:val="005A260B"/>
    <w:rsid w:val="005A4A1B"/>
    <w:rsid w:val="005A519A"/>
    <w:rsid w:val="005A5727"/>
    <w:rsid w:val="005A7830"/>
    <w:rsid w:val="005A7FCE"/>
    <w:rsid w:val="005B0F3F"/>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600707"/>
    <w:rsid w:val="006015CE"/>
    <w:rsid w:val="00604784"/>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85C5F"/>
    <w:rsid w:val="00695D22"/>
    <w:rsid w:val="006A07AA"/>
    <w:rsid w:val="006A25E5"/>
    <w:rsid w:val="006A2B46"/>
    <w:rsid w:val="006A336D"/>
    <w:rsid w:val="006A37B9"/>
    <w:rsid w:val="006B1D0B"/>
    <w:rsid w:val="006B2672"/>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E23EA"/>
    <w:rsid w:val="006F03A8"/>
    <w:rsid w:val="006F2ACA"/>
    <w:rsid w:val="006F2ADC"/>
    <w:rsid w:val="006F2BFE"/>
    <w:rsid w:val="006F31E9"/>
    <w:rsid w:val="006F6284"/>
    <w:rsid w:val="007002C5"/>
    <w:rsid w:val="00704387"/>
    <w:rsid w:val="007052DD"/>
    <w:rsid w:val="00707014"/>
    <w:rsid w:val="00707669"/>
    <w:rsid w:val="00711CBA"/>
    <w:rsid w:val="00711FB5"/>
    <w:rsid w:val="00712A01"/>
    <w:rsid w:val="00714F58"/>
    <w:rsid w:val="00722FBF"/>
    <w:rsid w:val="00722FC2"/>
    <w:rsid w:val="00724879"/>
    <w:rsid w:val="00724E1B"/>
    <w:rsid w:val="00725949"/>
    <w:rsid w:val="00727ABC"/>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0EDC"/>
    <w:rsid w:val="00773C1F"/>
    <w:rsid w:val="00774DA4"/>
    <w:rsid w:val="00776599"/>
    <w:rsid w:val="0078114B"/>
    <w:rsid w:val="00781DD2"/>
    <w:rsid w:val="00783ECF"/>
    <w:rsid w:val="0078413A"/>
    <w:rsid w:val="00791196"/>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453"/>
    <w:rsid w:val="007C1E8B"/>
    <w:rsid w:val="007C2D89"/>
    <w:rsid w:val="007C3891"/>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0D0F"/>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56C10"/>
    <w:rsid w:val="008603CE"/>
    <w:rsid w:val="008620FC"/>
    <w:rsid w:val="008627A5"/>
    <w:rsid w:val="00863E05"/>
    <w:rsid w:val="00865ACA"/>
    <w:rsid w:val="00865C38"/>
    <w:rsid w:val="00865D28"/>
    <w:rsid w:val="00865EF4"/>
    <w:rsid w:val="00865F85"/>
    <w:rsid w:val="00867C10"/>
    <w:rsid w:val="00870439"/>
    <w:rsid w:val="00870DA1"/>
    <w:rsid w:val="00873621"/>
    <w:rsid w:val="00880BF7"/>
    <w:rsid w:val="00880D84"/>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97A79"/>
    <w:rsid w:val="008A1893"/>
    <w:rsid w:val="008A3215"/>
    <w:rsid w:val="008A57E6"/>
    <w:rsid w:val="008A6F81"/>
    <w:rsid w:val="008A769A"/>
    <w:rsid w:val="008B0C9C"/>
    <w:rsid w:val="008B14E9"/>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45F5"/>
    <w:rsid w:val="009249EC"/>
    <w:rsid w:val="009273B3"/>
    <w:rsid w:val="009305B5"/>
    <w:rsid w:val="009429D5"/>
    <w:rsid w:val="00942BF1"/>
    <w:rsid w:val="00945180"/>
    <w:rsid w:val="00945428"/>
    <w:rsid w:val="0094607B"/>
    <w:rsid w:val="009470BF"/>
    <w:rsid w:val="00953604"/>
    <w:rsid w:val="0095496B"/>
    <w:rsid w:val="00961025"/>
    <w:rsid w:val="009610DC"/>
    <w:rsid w:val="00961490"/>
    <w:rsid w:val="0096381A"/>
    <w:rsid w:val="00965E04"/>
    <w:rsid w:val="009674AD"/>
    <w:rsid w:val="00970CDC"/>
    <w:rsid w:val="00977010"/>
    <w:rsid w:val="00977D02"/>
    <w:rsid w:val="009809BB"/>
    <w:rsid w:val="0098364B"/>
    <w:rsid w:val="009911AF"/>
    <w:rsid w:val="0099181C"/>
    <w:rsid w:val="00991875"/>
    <w:rsid w:val="00991F92"/>
    <w:rsid w:val="00992985"/>
    <w:rsid w:val="00993889"/>
    <w:rsid w:val="0099551B"/>
    <w:rsid w:val="00997BF1"/>
    <w:rsid w:val="009A089C"/>
    <w:rsid w:val="009A0D6D"/>
    <w:rsid w:val="009A118E"/>
    <w:rsid w:val="009A21CD"/>
    <w:rsid w:val="009A278C"/>
    <w:rsid w:val="009A2BC2"/>
    <w:rsid w:val="009A42C1"/>
    <w:rsid w:val="009A5429"/>
    <w:rsid w:val="009A72AD"/>
    <w:rsid w:val="009B09E0"/>
    <w:rsid w:val="009B0BC5"/>
    <w:rsid w:val="009B1247"/>
    <w:rsid w:val="009B46F9"/>
    <w:rsid w:val="009B6029"/>
    <w:rsid w:val="009B6971"/>
    <w:rsid w:val="009C27F1"/>
    <w:rsid w:val="009C3152"/>
    <w:rsid w:val="009C4CFA"/>
    <w:rsid w:val="009C5070"/>
    <w:rsid w:val="009D112C"/>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0A"/>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B017EF"/>
    <w:rsid w:val="00B049AF"/>
    <w:rsid w:val="00B07242"/>
    <w:rsid w:val="00B10534"/>
    <w:rsid w:val="00B113DB"/>
    <w:rsid w:val="00B11D8A"/>
    <w:rsid w:val="00B12981"/>
    <w:rsid w:val="00B147DD"/>
    <w:rsid w:val="00B156FD"/>
    <w:rsid w:val="00B21F61"/>
    <w:rsid w:val="00B261F1"/>
    <w:rsid w:val="00B265BC"/>
    <w:rsid w:val="00B31FB1"/>
    <w:rsid w:val="00B33373"/>
    <w:rsid w:val="00B33952"/>
    <w:rsid w:val="00B33C5E"/>
    <w:rsid w:val="00B342F4"/>
    <w:rsid w:val="00B34369"/>
    <w:rsid w:val="00B34DC2"/>
    <w:rsid w:val="00B378E5"/>
    <w:rsid w:val="00B4346D"/>
    <w:rsid w:val="00B440F4"/>
    <w:rsid w:val="00B4466A"/>
    <w:rsid w:val="00B447A5"/>
    <w:rsid w:val="00B4654C"/>
    <w:rsid w:val="00B46AF0"/>
    <w:rsid w:val="00B47293"/>
    <w:rsid w:val="00B50E50"/>
    <w:rsid w:val="00B52120"/>
    <w:rsid w:val="00B54850"/>
    <w:rsid w:val="00B54ABC"/>
    <w:rsid w:val="00B54DDE"/>
    <w:rsid w:val="00B56FBE"/>
    <w:rsid w:val="00B60ACF"/>
    <w:rsid w:val="00B62B58"/>
    <w:rsid w:val="00B63E8A"/>
    <w:rsid w:val="00B65149"/>
    <w:rsid w:val="00B66567"/>
    <w:rsid w:val="00B66F52"/>
    <w:rsid w:val="00B66FE5"/>
    <w:rsid w:val="00B72778"/>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203B"/>
    <w:rsid w:val="00BB5F8F"/>
    <w:rsid w:val="00BB657A"/>
    <w:rsid w:val="00BC1A4E"/>
    <w:rsid w:val="00BC4790"/>
    <w:rsid w:val="00BC5DC7"/>
    <w:rsid w:val="00BC6B8B"/>
    <w:rsid w:val="00BC73D8"/>
    <w:rsid w:val="00BD52D7"/>
    <w:rsid w:val="00BD5AD2"/>
    <w:rsid w:val="00BE22F3"/>
    <w:rsid w:val="00BE5B52"/>
    <w:rsid w:val="00BE6ACC"/>
    <w:rsid w:val="00BE7B8D"/>
    <w:rsid w:val="00BF0993"/>
    <w:rsid w:val="00BF0FE1"/>
    <w:rsid w:val="00BF10A9"/>
    <w:rsid w:val="00BF1703"/>
    <w:rsid w:val="00BF231C"/>
    <w:rsid w:val="00BF51E5"/>
    <w:rsid w:val="00BF74A6"/>
    <w:rsid w:val="00C013AD"/>
    <w:rsid w:val="00C01E47"/>
    <w:rsid w:val="00C04904"/>
    <w:rsid w:val="00C056B3"/>
    <w:rsid w:val="00C07682"/>
    <w:rsid w:val="00C103E5"/>
    <w:rsid w:val="00C10BA4"/>
    <w:rsid w:val="00C13319"/>
    <w:rsid w:val="00C13EE9"/>
    <w:rsid w:val="00C21540"/>
    <w:rsid w:val="00C216FF"/>
    <w:rsid w:val="00C21906"/>
    <w:rsid w:val="00C21BFA"/>
    <w:rsid w:val="00C22148"/>
    <w:rsid w:val="00C24C8D"/>
    <w:rsid w:val="00C25FE2"/>
    <w:rsid w:val="00C26B53"/>
    <w:rsid w:val="00C279B2"/>
    <w:rsid w:val="00C33E50"/>
    <w:rsid w:val="00C34C20"/>
    <w:rsid w:val="00C35A3E"/>
    <w:rsid w:val="00C417C8"/>
    <w:rsid w:val="00C42130"/>
    <w:rsid w:val="00C423A4"/>
    <w:rsid w:val="00C442F2"/>
    <w:rsid w:val="00C44BF5"/>
    <w:rsid w:val="00C45B69"/>
    <w:rsid w:val="00C521D6"/>
    <w:rsid w:val="00C55232"/>
    <w:rsid w:val="00C553A4"/>
    <w:rsid w:val="00C555C7"/>
    <w:rsid w:val="00C55A06"/>
    <w:rsid w:val="00C55D03"/>
    <w:rsid w:val="00C601BC"/>
    <w:rsid w:val="00C6329F"/>
    <w:rsid w:val="00C63340"/>
    <w:rsid w:val="00C643F9"/>
    <w:rsid w:val="00C64E95"/>
    <w:rsid w:val="00C71372"/>
    <w:rsid w:val="00C72410"/>
    <w:rsid w:val="00C7287F"/>
    <w:rsid w:val="00C80CB8"/>
    <w:rsid w:val="00C819F8"/>
    <w:rsid w:val="00C81A59"/>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2297"/>
    <w:rsid w:val="00CE30EA"/>
    <w:rsid w:val="00CE660D"/>
    <w:rsid w:val="00CF048A"/>
    <w:rsid w:val="00CF155A"/>
    <w:rsid w:val="00CF2947"/>
    <w:rsid w:val="00CF686F"/>
    <w:rsid w:val="00CF6E60"/>
    <w:rsid w:val="00CF7BCA"/>
    <w:rsid w:val="00D008FD"/>
    <w:rsid w:val="00D0321C"/>
    <w:rsid w:val="00D035EC"/>
    <w:rsid w:val="00D04408"/>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3B06"/>
    <w:rsid w:val="00D352A2"/>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47F7"/>
    <w:rsid w:val="00DA5191"/>
    <w:rsid w:val="00DA53E0"/>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5B84"/>
    <w:rsid w:val="00DF5F11"/>
    <w:rsid w:val="00E01138"/>
    <w:rsid w:val="00E02DFB"/>
    <w:rsid w:val="00E030F9"/>
    <w:rsid w:val="00E0311A"/>
    <w:rsid w:val="00E03138"/>
    <w:rsid w:val="00E06404"/>
    <w:rsid w:val="00E065D2"/>
    <w:rsid w:val="00E11A85"/>
    <w:rsid w:val="00E12495"/>
    <w:rsid w:val="00E15CCD"/>
    <w:rsid w:val="00E202EF"/>
    <w:rsid w:val="00E210B5"/>
    <w:rsid w:val="00E23D99"/>
    <w:rsid w:val="00E2552F"/>
    <w:rsid w:val="00E3137A"/>
    <w:rsid w:val="00E32CCF"/>
    <w:rsid w:val="00E34A98"/>
    <w:rsid w:val="00E35D1E"/>
    <w:rsid w:val="00E364F9"/>
    <w:rsid w:val="00E365FA"/>
    <w:rsid w:val="00E36789"/>
    <w:rsid w:val="00E36FCC"/>
    <w:rsid w:val="00E41D33"/>
    <w:rsid w:val="00E44A83"/>
    <w:rsid w:val="00E502C1"/>
    <w:rsid w:val="00E502DD"/>
    <w:rsid w:val="00E50C38"/>
    <w:rsid w:val="00E50D3A"/>
    <w:rsid w:val="00E51387"/>
    <w:rsid w:val="00E51E68"/>
    <w:rsid w:val="00E52694"/>
    <w:rsid w:val="00E52EFD"/>
    <w:rsid w:val="00E5408A"/>
    <w:rsid w:val="00E54977"/>
    <w:rsid w:val="00E56800"/>
    <w:rsid w:val="00E60C63"/>
    <w:rsid w:val="00E62FF9"/>
    <w:rsid w:val="00E635D6"/>
    <w:rsid w:val="00E639BC"/>
    <w:rsid w:val="00E664CC"/>
    <w:rsid w:val="00E70388"/>
    <w:rsid w:val="00E70F92"/>
    <w:rsid w:val="00E73FB5"/>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E0350"/>
    <w:rsid w:val="00EE0719"/>
    <w:rsid w:val="00EE0E80"/>
    <w:rsid w:val="00EE54A6"/>
    <w:rsid w:val="00EE613F"/>
    <w:rsid w:val="00EE6A23"/>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25BB6"/>
    <w:rsid w:val="00F26B7E"/>
    <w:rsid w:val="00F27A3B"/>
    <w:rsid w:val="00F330F9"/>
    <w:rsid w:val="00F3355B"/>
    <w:rsid w:val="00F33817"/>
    <w:rsid w:val="00F420D5"/>
    <w:rsid w:val="00F451EA"/>
    <w:rsid w:val="00F45447"/>
    <w:rsid w:val="00F456C6"/>
    <w:rsid w:val="00F4577B"/>
    <w:rsid w:val="00F46496"/>
    <w:rsid w:val="00F474D0"/>
    <w:rsid w:val="00F50179"/>
    <w:rsid w:val="00F50FF0"/>
    <w:rsid w:val="00F515EE"/>
    <w:rsid w:val="00F56511"/>
    <w:rsid w:val="00F6194E"/>
    <w:rsid w:val="00F623AC"/>
    <w:rsid w:val="00F6412A"/>
    <w:rsid w:val="00F65334"/>
    <w:rsid w:val="00F65893"/>
    <w:rsid w:val="00F66A4A"/>
    <w:rsid w:val="00F71E22"/>
    <w:rsid w:val="00F72142"/>
    <w:rsid w:val="00F72AE7"/>
    <w:rsid w:val="00F81141"/>
    <w:rsid w:val="00F82C06"/>
    <w:rsid w:val="00F833BA"/>
    <w:rsid w:val="00F84FD0"/>
    <w:rsid w:val="00F859A8"/>
    <w:rsid w:val="00F86D87"/>
    <w:rsid w:val="00F9108B"/>
    <w:rsid w:val="00F91349"/>
    <w:rsid w:val="00F93A8A"/>
    <w:rsid w:val="00F95248"/>
    <w:rsid w:val="00F956A9"/>
    <w:rsid w:val="00F963ED"/>
    <w:rsid w:val="00F966CF"/>
    <w:rsid w:val="00F96CAE"/>
    <w:rsid w:val="00F97C99"/>
    <w:rsid w:val="00FA4DAC"/>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66CB"/>
    <w:rsid w:val="00FE7E79"/>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AB384C"/>
  <w15:docId w15:val="{92443D21-2538-4340-88F0-A4A35621F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5">
    <w:name w:val="Normal"/>
    <w:qFormat/>
    <w:rsid w:val="009B46F9"/>
    <w:pPr>
      <w:widowControl w:val="0"/>
      <w:adjustRightInd w:val="0"/>
      <w:spacing w:line="400" w:lineRule="exact"/>
      <w:jc w:val="both"/>
    </w:pPr>
    <w:rPr>
      <w:kern w:val="2"/>
      <w:sz w:val="21"/>
      <w:szCs w:val="21"/>
    </w:rPr>
  </w:style>
  <w:style w:type="paragraph" w:styleId="1">
    <w:name w:val="heading 1"/>
    <w:basedOn w:val="afff5"/>
    <w:next w:val="afff5"/>
    <w:link w:val="10"/>
    <w:qFormat/>
    <w:rsid w:val="009B46F9"/>
    <w:pPr>
      <w:keepNext/>
      <w:keepLines/>
      <w:spacing w:before="340" w:after="330" w:line="578" w:lineRule="auto"/>
      <w:outlineLvl w:val="0"/>
    </w:pPr>
    <w:rPr>
      <w:b/>
      <w:bCs/>
      <w:kern w:val="44"/>
      <w:sz w:val="44"/>
      <w:szCs w:val="44"/>
    </w:rPr>
  </w:style>
  <w:style w:type="paragraph" w:styleId="22">
    <w:name w:val="heading 2"/>
    <w:basedOn w:val="afff5"/>
    <w:next w:val="afff5"/>
    <w:link w:val="23"/>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rsid w:val="009B46F9"/>
    <w:pPr>
      <w:keepNext/>
      <w:keepLines/>
      <w:spacing w:before="260" w:after="260" w:line="416" w:lineRule="auto"/>
      <w:outlineLvl w:val="2"/>
    </w:pPr>
    <w:rPr>
      <w:b/>
      <w:bCs/>
      <w:sz w:val="32"/>
      <w:szCs w:val="32"/>
    </w:rPr>
  </w:style>
  <w:style w:type="paragraph" w:styleId="4">
    <w:name w:val="heading 4"/>
    <w:basedOn w:val="afff5"/>
    <w:next w:val="afff5"/>
    <w:link w:val="40"/>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rsid w:val="009B46F9"/>
    <w:pPr>
      <w:keepNext/>
      <w:keepLines/>
      <w:adjustRightInd/>
      <w:spacing w:before="280" w:after="290" w:line="376" w:lineRule="auto"/>
      <w:outlineLvl w:val="4"/>
    </w:pPr>
    <w:rPr>
      <w:b/>
      <w:bCs/>
      <w:sz w:val="28"/>
      <w:szCs w:val="28"/>
    </w:rPr>
  </w:style>
  <w:style w:type="paragraph" w:styleId="6">
    <w:name w:val="heading 6"/>
    <w:basedOn w:val="afff5"/>
    <w:next w:val="afff5"/>
    <w:link w:val="60"/>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rsid w:val="009B46F9"/>
    <w:pPr>
      <w:keepNext/>
      <w:keepLines/>
      <w:adjustRightInd/>
      <w:spacing w:before="240" w:after="64" w:line="320" w:lineRule="auto"/>
      <w:outlineLvl w:val="6"/>
    </w:pPr>
    <w:rPr>
      <w:b/>
      <w:bCs/>
      <w:sz w:val="24"/>
      <w:szCs w:val="24"/>
    </w:rPr>
  </w:style>
  <w:style w:type="paragraph" w:styleId="8">
    <w:name w:val="heading 8"/>
    <w:basedOn w:val="afff5"/>
    <w:next w:val="afff5"/>
    <w:link w:val="80"/>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rsid w:val="009B46F9"/>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0">
    <w:name w:val="标题 1 字符"/>
    <w:link w:val="1"/>
    <w:rsid w:val="009B46F9"/>
    <w:rPr>
      <w:b/>
      <w:bCs/>
      <w:kern w:val="44"/>
      <w:sz w:val="44"/>
      <w:szCs w:val="44"/>
    </w:rPr>
  </w:style>
  <w:style w:type="character" w:customStyle="1" w:styleId="23">
    <w:name w:val="标题 2 字符"/>
    <w:link w:val="22"/>
    <w:rsid w:val="009B46F9"/>
    <w:rPr>
      <w:rFonts w:ascii="Arial" w:eastAsia="黑体" w:hAnsi="Arial"/>
      <w:b/>
      <w:bCs/>
      <w:kern w:val="2"/>
      <w:sz w:val="32"/>
      <w:szCs w:val="32"/>
    </w:rPr>
  </w:style>
  <w:style w:type="character" w:customStyle="1" w:styleId="30">
    <w:name w:val="标题 3 字符"/>
    <w:link w:val="3"/>
    <w:rsid w:val="009B46F9"/>
    <w:rPr>
      <w:b/>
      <w:bCs/>
      <w:kern w:val="2"/>
      <w:sz w:val="32"/>
      <w:szCs w:val="32"/>
    </w:rPr>
  </w:style>
  <w:style w:type="character" w:customStyle="1" w:styleId="40">
    <w:name w:val="标题 4 字符"/>
    <w:link w:val="4"/>
    <w:rsid w:val="009B46F9"/>
    <w:rPr>
      <w:rFonts w:ascii="Arial" w:eastAsia="黑体" w:hAnsi="Arial"/>
      <w:b/>
      <w:bCs/>
      <w:kern w:val="2"/>
      <w:sz w:val="28"/>
      <w:szCs w:val="28"/>
    </w:rPr>
  </w:style>
  <w:style w:type="character" w:customStyle="1" w:styleId="50">
    <w:name w:val="标题 5 字符"/>
    <w:link w:val="5"/>
    <w:rsid w:val="009B46F9"/>
    <w:rPr>
      <w:b/>
      <w:bCs/>
      <w:kern w:val="2"/>
      <w:sz w:val="28"/>
      <w:szCs w:val="28"/>
    </w:rPr>
  </w:style>
  <w:style w:type="character" w:customStyle="1" w:styleId="60">
    <w:name w:val="标题 6 字符"/>
    <w:link w:val="6"/>
    <w:rsid w:val="009B46F9"/>
    <w:rPr>
      <w:rFonts w:ascii="Arial" w:eastAsia="黑体" w:hAnsi="Arial"/>
      <w:b/>
      <w:bCs/>
      <w:kern w:val="2"/>
      <w:sz w:val="24"/>
      <w:szCs w:val="24"/>
    </w:rPr>
  </w:style>
  <w:style w:type="character" w:customStyle="1" w:styleId="70">
    <w:name w:val="标题 7 字符"/>
    <w:link w:val="7"/>
    <w:rsid w:val="009B46F9"/>
    <w:rPr>
      <w:b/>
      <w:bCs/>
      <w:kern w:val="2"/>
      <w:sz w:val="24"/>
      <w:szCs w:val="24"/>
    </w:rPr>
  </w:style>
  <w:style w:type="character" w:customStyle="1" w:styleId="80">
    <w:name w:val="标题 8 字符"/>
    <w:link w:val="8"/>
    <w:rsid w:val="009B46F9"/>
    <w:rPr>
      <w:rFonts w:ascii="Arial" w:eastAsia="黑体" w:hAnsi="Arial"/>
      <w:kern w:val="2"/>
      <w:sz w:val="24"/>
      <w:szCs w:val="24"/>
    </w:rPr>
  </w:style>
  <w:style w:type="character" w:customStyle="1" w:styleId="90">
    <w:name w:val="标题 9 字符"/>
    <w:link w:val="9"/>
    <w:rsid w:val="009B46F9"/>
    <w:rPr>
      <w:rFonts w:ascii="Arial" w:eastAsia="黑体" w:hAnsi="Arial"/>
      <w:kern w:val="2"/>
      <w:sz w:val="21"/>
      <w:szCs w:val="21"/>
    </w:rPr>
  </w:style>
  <w:style w:type="paragraph" w:styleId="afff9">
    <w:name w:val="header"/>
    <w:basedOn w:val="afff5"/>
    <w:link w:val="afffa"/>
    <w:uiPriority w:val="99"/>
    <w:rsid w:val="009B46F9"/>
    <w:pPr>
      <w:tabs>
        <w:tab w:val="center" w:pos="4153"/>
        <w:tab w:val="right" w:pos="8306"/>
      </w:tabs>
      <w:adjustRightInd/>
      <w:snapToGrid w:val="0"/>
      <w:jc w:val="center"/>
    </w:pPr>
    <w:rPr>
      <w:sz w:val="18"/>
      <w:szCs w:val="18"/>
    </w:rPr>
  </w:style>
  <w:style w:type="character" w:customStyle="1" w:styleId="afffa">
    <w:name w:val="页眉 字符"/>
    <w:link w:val="afff9"/>
    <w:uiPriority w:val="99"/>
    <w:rsid w:val="009B46F9"/>
    <w:rPr>
      <w:kern w:val="2"/>
      <w:sz w:val="18"/>
      <w:szCs w:val="18"/>
    </w:rPr>
  </w:style>
  <w:style w:type="paragraph" w:styleId="afffb">
    <w:name w:val="footer"/>
    <w:basedOn w:val="afff5"/>
    <w:link w:val="afffc"/>
    <w:uiPriority w:val="99"/>
    <w:rsid w:val="009B46F9"/>
    <w:pPr>
      <w:tabs>
        <w:tab w:val="center" w:pos="4153"/>
        <w:tab w:val="right" w:pos="8306"/>
      </w:tabs>
      <w:adjustRightInd/>
      <w:snapToGrid w:val="0"/>
      <w:spacing w:line="240" w:lineRule="auto"/>
      <w:jc w:val="right"/>
    </w:pPr>
    <w:rPr>
      <w:rFonts w:ascii="宋体"/>
      <w:sz w:val="18"/>
      <w:szCs w:val="18"/>
    </w:rPr>
  </w:style>
  <w:style w:type="character" w:customStyle="1" w:styleId="afffc">
    <w:name w:val="页脚 字符"/>
    <w:link w:val="afffb"/>
    <w:uiPriority w:val="99"/>
    <w:rsid w:val="009B46F9"/>
    <w:rPr>
      <w:rFonts w:ascii="宋体"/>
      <w:kern w:val="2"/>
      <w:sz w:val="18"/>
      <w:szCs w:val="18"/>
    </w:rPr>
  </w:style>
  <w:style w:type="paragraph" w:styleId="afffd">
    <w:name w:val="Balloon Text"/>
    <w:basedOn w:val="afff5"/>
    <w:link w:val="afffe"/>
    <w:uiPriority w:val="99"/>
    <w:semiHidden/>
    <w:unhideWhenUsed/>
    <w:rsid w:val="009B46F9"/>
    <w:rPr>
      <w:sz w:val="18"/>
      <w:szCs w:val="18"/>
    </w:rPr>
  </w:style>
  <w:style w:type="character" w:customStyle="1" w:styleId="afffe">
    <w:name w:val="批注框文本 字符"/>
    <w:link w:val="afffd"/>
    <w:uiPriority w:val="99"/>
    <w:semiHidden/>
    <w:rsid w:val="009B46F9"/>
    <w:rPr>
      <w:kern w:val="2"/>
      <w:sz w:val="18"/>
      <w:szCs w:val="18"/>
    </w:rPr>
  </w:style>
  <w:style w:type="paragraph" w:styleId="affff">
    <w:name w:val="Quote"/>
    <w:basedOn w:val="afff5"/>
    <w:next w:val="afff5"/>
    <w:link w:val="affff0"/>
    <w:uiPriority w:val="29"/>
    <w:qFormat/>
    <w:rsid w:val="009B46F9"/>
    <w:rPr>
      <w:i/>
      <w:iCs/>
      <w:color w:val="000000"/>
    </w:rPr>
  </w:style>
  <w:style w:type="character" w:customStyle="1" w:styleId="affff0">
    <w:name w:val="引用 字符"/>
    <w:link w:val="affff"/>
    <w:uiPriority w:val="29"/>
    <w:rsid w:val="009B46F9"/>
    <w:rPr>
      <w:i/>
      <w:iCs/>
      <w:color w:val="000000"/>
      <w:kern w:val="2"/>
      <w:sz w:val="21"/>
      <w:szCs w:val="21"/>
    </w:rPr>
  </w:style>
  <w:style w:type="character" w:styleId="affff1">
    <w:name w:val="Strong"/>
    <w:uiPriority w:val="22"/>
    <w:qFormat/>
    <w:rsid w:val="009B46F9"/>
    <w:rPr>
      <w:b/>
      <w:bCs/>
    </w:rPr>
  </w:style>
  <w:style w:type="character" w:styleId="affff2">
    <w:name w:val="Emphasis"/>
    <w:uiPriority w:val="20"/>
    <w:qFormat/>
    <w:rsid w:val="009B46F9"/>
    <w:rPr>
      <w:i/>
      <w:iCs/>
    </w:rPr>
  </w:style>
  <w:style w:type="paragraph" w:styleId="affff3">
    <w:name w:val="Title"/>
    <w:basedOn w:val="afff5"/>
    <w:link w:val="affff4"/>
    <w:qFormat/>
    <w:rsid w:val="009B46F9"/>
    <w:pPr>
      <w:spacing w:before="240" w:after="60"/>
      <w:jc w:val="center"/>
      <w:outlineLvl w:val="0"/>
    </w:pPr>
    <w:rPr>
      <w:rFonts w:ascii="Arial" w:hAnsi="Arial" w:cs="Arial"/>
      <w:b/>
      <w:bCs/>
      <w:sz w:val="32"/>
      <w:szCs w:val="32"/>
    </w:rPr>
  </w:style>
  <w:style w:type="character" w:customStyle="1" w:styleId="affff4">
    <w:name w:val="标题 字符"/>
    <w:link w:val="affff3"/>
    <w:rsid w:val="009B46F9"/>
    <w:rPr>
      <w:rFonts w:ascii="Arial" w:hAnsi="Arial" w:cs="Arial"/>
      <w:b/>
      <w:bCs/>
      <w:kern w:val="2"/>
      <w:sz w:val="32"/>
      <w:szCs w:val="32"/>
    </w:rPr>
  </w:style>
  <w:style w:type="paragraph" w:customStyle="1" w:styleId="affff5">
    <w:name w:val="标准标志"/>
    <w:next w:val="afff5"/>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6">
    <w:name w:val="标准称谓"/>
    <w:next w:val="afff5"/>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7">
    <w:name w:val="标准文件_页脚偶数页"/>
    <w:rsid w:val="009B46F9"/>
    <w:pPr>
      <w:ind w:left="198"/>
    </w:pPr>
    <w:rPr>
      <w:rFonts w:ascii="宋体" w:hAnsi="Times New Roman"/>
      <w:sz w:val="18"/>
    </w:rPr>
  </w:style>
  <w:style w:type="paragraph" w:customStyle="1" w:styleId="affff8">
    <w:name w:val="标准文件_页脚奇数页"/>
    <w:rsid w:val="009B46F9"/>
    <w:pPr>
      <w:ind w:right="227"/>
      <w:jc w:val="right"/>
    </w:pPr>
    <w:rPr>
      <w:rFonts w:ascii="宋体" w:hAnsi="Times New Roman"/>
      <w:sz w:val="18"/>
    </w:rPr>
  </w:style>
  <w:style w:type="paragraph" w:customStyle="1" w:styleId="affff9">
    <w:name w:val="标准书眉一"/>
    <w:rsid w:val="009B46F9"/>
    <w:pPr>
      <w:jc w:val="both"/>
    </w:pPr>
    <w:rPr>
      <w:rFonts w:ascii="Times New Roman" w:hAnsi="Times New Roman"/>
    </w:rPr>
  </w:style>
  <w:style w:type="paragraph" w:customStyle="1" w:styleId="ICS">
    <w:name w:val="标准文件_ICS"/>
    <w:basedOn w:val="afff5"/>
    <w:rsid w:val="009B46F9"/>
    <w:pPr>
      <w:spacing w:line="0" w:lineRule="atLeast"/>
    </w:pPr>
    <w:rPr>
      <w:rFonts w:ascii="黑体" w:eastAsia="黑体" w:hAnsi="宋体"/>
    </w:rPr>
  </w:style>
  <w:style w:type="paragraph" w:customStyle="1" w:styleId="affffa">
    <w:name w:val="标准文件_标准正文"/>
    <w:basedOn w:val="afff5"/>
    <w:next w:val="affffb"/>
    <w:rsid w:val="009B46F9"/>
    <w:pPr>
      <w:snapToGrid w:val="0"/>
      <w:ind w:firstLineChars="200" w:firstLine="200"/>
    </w:pPr>
    <w:rPr>
      <w:kern w:val="0"/>
    </w:rPr>
  </w:style>
  <w:style w:type="paragraph" w:customStyle="1" w:styleId="affffc">
    <w:name w:val="标准文件_版本"/>
    <w:basedOn w:val="affffa"/>
    <w:rsid w:val="009B46F9"/>
    <w:pPr>
      <w:adjustRightInd/>
      <w:snapToGrid/>
      <w:ind w:firstLineChars="0" w:firstLine="0"/>
    </w:pPr>
    <w:rPr>
      <w:rFonts w:ascii="宋体" w:hAnsi="宋体"/>
      <w:kern w:val="2"/>
    </w:rPr>
  </w:style>
  <w:style w:type="paragraph" w:customStyle="1" w:styleId="affffd">
    <w:name w:val="标准文件_标准部门"/>
    <w:basedOn w:val="afff5"/>
    <w:rsid w:val="009B46F9"/>
    <w:pPr>
      <w:jc w:val="center"/>
    </w:pPr>
    <w:rPr>
      <w:rFonts w:ascii="黑体" w:eastAsia="黑体"/>
      <w:kern w:val="0"/>
      <w:sz w:val="44"/>
    </w:rPr>
  </w:style>
  <w:style w:type="paragraph" w:customStyle="1" w:styleId="affffe">
    <w:name w:val="标准文件_标准代替"/>
    <w:basedOn w:val="afff5"/>
    <w:next w:val="afff5"/>
    <w:rsid w:val="009B46F9"/>
    <w:pPr>
      <w:spacing w:line="310" w:lineRule="exact"/>
      <w:jc w:val="right"/>
    </w:pPr>
    <w:rPr>
      <w:rFonts w:ascii="宋体" w:hAnsi="宋体"/>
      <w:kern w:val="0"/>
    </w:rPr>
  </w:style>
  <w:style w:type="paragraph" w:customStyle="1" w:styleId="afffff">
    <w:name w:val="标准文件_标准名称标题"/>
    <w:basedOn w:val="afff5"/>
    <w:next w:val="afff5"/>
    <w:rsid w:val="009B46F9"/>
    <w:pPr>
      <w:widowControl/>
      <w:shd w:val="clear" w:color="FFFFFF" w:fill="FFFFFF"/>
      <w:adjustRightInd/>
      <w:spacing w:before="640" w:after="100"/>
      <w:jc w:val="center"/>
    </w:pPr>
    <w:rPr>
      <w:rFonts w:ascii="黑体" w:eastAsia="黑体"/>
      <w:kern w:val="0"/>
      <w:sz w:val="32"/>
    </w:rPr>
  </w:style>
  <w:style w:type="paragraph" w:customStyle="1" w:styleId="afffff0">
    <w:name w:val="标准文件_页眉奇数页"/>
    <w:next w:val="afff5"/>
    <w:rsid w:val="009B46F9"/>
    <w:pPr>
      <w:tabs>
        <w:tab w:val="center" w:pos="4154"/>
        <w:tab w:val="right" w:pos="8306"/>
      </w:tabs>
      <w:spacing w:after="120"/>
      <w:jc w:val="right"/>
    </w:pPr>
    <w:rPr>
      <w:rFonts w:ascii="黑体" w:eastAsia="黑体" w:hAnsi="宋体"/>
      <w:noProof/>
      <w:sz w:val="21"/>
    </w:rPr>
  </w:style>
  <w:style w:type="paragraph" w:customStyle="1" w:styleId="afffff1">
    <w:name w:val="标准文件_页眉偶数页"/>
    <w:basedOn w:val="afffff0"/>
    <w:next w:val="afff5"/>
    <w:rsid w:val="009B46F9"/>
    <w:pPr>
      <w:jc w:val="left"/>
    </w:pPr>
  </w:style>
  <w:style w:type="paragraph" w:customStyle="1" w:styleId="afffff2">
    <w:name w:val="标准文件_参考文献标题"/>
    <w:basedOn w:val="afff5"/>
    <w:next w:val="afff5"/>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9B46F9"/>
    <w:pPr>
      <w:numPr>
        <w:numId w:val="1"/>
      </w:numPr>
    </w:pPr>
    <w:rPr>
      <w:rFonts w:ascii="宋体" w:hAnsi="Times New Roman"/>
    </w:rPr>
  </w:style>
  <w:style w:type="paragraph" w:customStyle="1" w:styleId="affffb">
    <w:name w:val="标准文件_段"/>
    <w:link w:val="Char"/>
    <w:rsid w:val="009B46F9"/>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b"/>
    <w:rsid w:val="009B46F9"/>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f3">
    <w:name w:val="标准文件_发布"/>
    <w:rsid w:val="009B46F9"/>
    <w:rPr>
      <w:rFonts w:ascii="黑体" w:eastAsia="黑体"/>
      <w:spacing w:val="0"/>
      <w:w w:val="100"/>
      <w:position w:val="3"/>
      <w:sz w:val="28"/>
    </w:rPr>
  </w:style>
  <w:style w:type="paragraph" w:customStyle="1" w:styleId="ad">
    <w:name w:val="标准文件_方框数字列项"/>
    <w:basedOn w:val="affffb"/>
    <w:rsid w:val="009B46F9"/>
    <w:pPr>
      <w:numPr>
        <w:numId w:val="3"/>
      </w:numPr>
      <w:ind w:firstLineChars="0" w:firstLine="0"/>
    </w:pPr>
  </w:style>
  <w:style w:type="paragraph" w:customStyle="1" w:styleId="afffff4">
    <w:name w:val="标准文件_封面标准编号"/>
    <w:basedOn w:val="afff5"/>
    <w:next w:val="affffe"/>
    <w:rsid w:val="009B46F9"/>
    <w:pPr>
      <w:spacing w:line="310" w:lineRule="exact"/>
      <w:jc w:val="right"/>
    </w:pPr>
    <w:rPr>
      <w:rFonts w:ascii="黑体" w:eastAsia="黑体"/>
      <w:kern w:val="0"/>
      <w:sz w:val="28"/>
    </w:rPr>
  </w:style>
  <w:style w:type="paragraph" w:customStyle="1" w:styleId="afffff5">
    <w:name w:val="标准文件_封面标准分类号"/>
    <w:basedOn w:val="afff5"/>
    <w:rsid w:val="009B46F9"/>
    <w:rPr>
      <w:rFonts w:ascii="黑体" w:eastAsia="黑体"/>
      <w:b/>
      <w:kern w:val="0"/>
      <w:sz w:val="28"/>
    </w:rPr>
  </w:style>
  <w:style w:type="paragraph" w:customStyle="1" w:styleId="afffff6">
    <w:name w:val="标准文件_封面标准名称"/>
    <w:basedOn w:val="afff5"/>
    <w:rsid w:val="009B46F9"/>
    <w:pPr>
      <w:spacing w:line="240" w:lineRule="auto"/>
      <w:jc w:val="center"/>
    </w:pPr>
    <w:rPr>
      <w:rFonts w:ascii="黑体" w:eastAsia="黑体"/>
      <w:kern w:val="0"/>
      <w:sz w:val="52"/>
    </w:rPr>
  </w:style>
  <w:style w:type="paragraph" w:customStyle="1" w:styleId="afffff7">
    <w:name w:val="标准文件_封面标准英文名称"/>
    <w:basedOn w:val="afff5"/>
    <w:rsid w:val="009B46F9"/>
    <w:pPr>
      <w:spacing w:line="240" w:lineRule="auto"/>
      <w:jc w:val="center"/>
    </w:pPr>
    <w:rPr>
      <w:rFonts w:ascii="黑体" w:eastAsia="黑体"/>
      <w:b/>
      <w:sz w:val="28"/>
    </w:rPr>
  </w:style>
  <w:style w:type="paragraph" w:customStyle="1" w:styleId="afffff8">
    <w:name w:val="标准文件_封面发布日期"/>
    <w:basedOn w:val="afff5"/>
    <w:rsid w:val="009B46F9"/>
    <w:pPr>
      <w:spacing w:line="310" w:lineRule="exact"/>
    </w:pPr>
    <w:rPr>
      <w:rFonts w:ascii="黑体" w:eastAsia="黑体"/>
      <w:kern w:val="0"/>
      <w:sz w:val="28"/>
    </w:rPr>
  </w:style>
  <w:style w:type="paragraph" w:customStyle="1" w:styleId="afffff9">
    <w:name w:val="标准文件_封面密级"/>
    <w:basedOn w:val="afff5"/>
    <w:rsid w:val="009B46F9"/>
    <w:rPr>
      <w:rFonts w:eastAsia="黑体"/>
      <w:sz w:val="32"/>
    </w:rPr>
  </w:style>
  <w:style w:type="paragraph" w:customStyle="1" w:styleId="afffffa">
    <w:name w:val="标准文件_封面实施日期"/>
    <w:basedOn w:val="afff5"/>
    <w:rsid w:val="009B46F9"/>
    <w:pPr>
      <w:spacing w:line="310" w:lineRule="exact"/>
      <w:jc w:val="right"/>
    </w:pPr>
    <w:rPr>
      <w:rFonts w:ascii="黑体" w:eastAsia="黑体"/>
      <w:sz w:val="28"/>
    </w:rPr>
  </w:style>
  <w:style w:type="paragraph" w:customStyle="1" w:styleId="afffffb">
    <w:name w:val="标准文件_封面抬头"/>
    <w:basedOn w:val="affffb"/>
    <w:rsid w:val="009B46F9"/>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b"/>
    <w:rsid w:val="009B46F9"/>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
    <w:name w:val="标准文件_附录表标题"/>
    <w:next w:val="affffb"/>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b"/>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b"/>
    <w:rsid w:val="009B46F9"/>
    <w:pPr>
      <w:widowControl/>
      <w:numPr>
        <w:ilvl w:val="2"/>
      </w:numPr>
      <w:wordWrap w:val="0"/>
      <w:overflowPunct w:val="0"/>
      <w:autoSpaceDE w:val="0"/>
      <w:autoSpaceDN w:val="0"/>
      <w:textAlignment w:val="baseline"/>
      <w:outlineLvl w:val="3"/>
    </w:pPr>
  </w:style>
  <w:style w:type="paragraph" w:customStyle="1" w:styleId="afffffc">
    <w:name w:val="标准文件_附录公式"/>
    <w:basedOn w:val="affffa"/>
    <w:next w:val="affffa"/>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b"/>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b"/>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b"/>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b"/>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d"/>
    <w:rsid w:val="009B46F9"/>
    <w:pPr>
      <w:numPr>
        <w:numId w:val="7"/>
      </w:numPr>
      <w:tabs>
        <w:tab w:val="left" w:pos="6406"/>
      </w:tabs>
      <w:spacing w:before="220" w:after="320"/>
      <w:jc w:val="center"/>
      <w:outlineLvl w:val="0"/>
    </w:pPr>
    <w:rPr>
      <w:rFonts w:ascii="黑体" w:eastAsia="黑体" w:hAnsi="Times New Roman"/>
      <w:sz w:val="21"/>
    </w:rPr>
  </w:style>
  <w:style w:type="paragraph" w:styleId="afffffd">
    <w:name w:val="Body Text"/>
    <w:basedOn w:val="afff5"/>
    <w:link w:val="afffffe"/>
    <w:rsid w:val="009B46F9"/>
    <w:pPr>
      <w:spacing w:after="120"/>
    </w:pPr>
  </w:style>
  <w:style w:type="character" w:customStyle="1" w:styleId="afffffe">
    <w:name w:val="正文文本 字符"/>
    <w:link w:val="afffffd"/>
    <w:rsid w:val="009B46F9"/>
    <w:rPr>
      <w:kern w:val="2"/>
      <w:sz w:val="21"/>
      <w:szCs w:val="21"/>
    </w:rPr>
  </w:style>
  <w:style w:type="paragraph" w:customStyle="1" w:styleId="affffff">
    <w:name w:val="标准文件_附录章标题"/>
    <w:next w:val="affffb"/>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0">
    <w:name w:val="标准文件_公式后的破折号"/>
    <w:basedOn w:val="affffb"/>
    <w:next w:val="affffb"/>
    <w:rsid w:val="009B46F9"/>
    <w:pPr>
      <w:ind w:leftChars="200" w:left="488" w:hangingChars="290" w:hanging="289"/>
    </w:pPr>
  </w:style>
  <w:style w:type="paragraph" w:customStyle="1" w:styleId="a6">
    <w:name w:val="标准文件_前言、引言标题"/>
    <w:next w:val="afff5"/>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1">
    <w:name w:val="标准文件_目次、标准名称标题"/>
    <w:basedOn w:val="a6"/>
    <w:next w:val="affffb"/>
    <w:rsid w:val="009B46F9"/>
    <w:pPr>
      <w:spacing w:line="460" w:lineRule="exact"/>
      <w:ind w:left="0" w:firstLine="0"/>
    </w:pPr>
  </w:style>
  <w:style w:type="paragraph" w:customStyle="1" w:styleId="affffff2">
    <w:name w:val="标准文件_目录标题"/>
    <w:basedOn w:val="afff5"/>
    <w:rsid w:val="00CD561D"/>
    <w:pPr>
      <w:spacing w:before="480" w:afterLines="150" w:after="150" w:line="240" w:lineRule="auto"/>
      <w:jc w:val="center"/>
    </w:pPr>
    <w:rPr>
      <w:rFonts w:ascii="黑体" w:eastAsia="黑体"/>
      <w:sz w:val="32"/>
    </w:rPr>
  </w:style>
  <w:style w:type="paragraph" w:customStyle="1" w:styleId="af1">
    <w:name w:val="标准文件_破折号列项"/>
    <w:rsid w:val="009B46F9"/>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9B46F9"/>
    <w:pPr>
      <w:numPr>
        <w:numId w:val="9"/>
      </w:numPr>
    </w:pPr>
  </w:style>
  <w:style w:type="paragraph" w:customStyle="1" w:styleId="afff">
    <w:name w:val="标准文件_三级条标题"/>
    <w:basedOn w:val="affe"/>
    <w:next w:val="affffb"/>
    <w:rsid w:val="009B46F9"/>
    <w:pPr>
      <w:widowControl/>
      <w:numPr>
        <w:ilvl w:val="4"/>
      </w:numPr>
      <w:outlineLvl w:val="3"/>
    </w:pPr>
  </w:style>
  <w:style w:type="character" w:styleId="affffff3">
    <w:name w:val="Subtle Reference"/>
    <w:uiPriority w:val="31"/>
    <w:qFormat/>
    <w:rsid w:val="009B46F9"/>
    <w:rPr>
      <w:smallCaps/>
      <w:color w:val="C0504D"/>
      <w:u w:val="single"/>
    </w:rPr>
  </w:style>
  <w:style w:type="paragraph" w:customStyle="1" w:styleId="affffff4">
    <w:name w:val="标准文件_示例后续"/>
    <w:basedOn w:val="afff5"/>
    <w:rsid w:val="009B46F9"/>
    <w:pPr>
      <w:adjustRightInd/>
      <w:spacing w:line="240" w:lineRule="auto"/>
      <w:ind w:firstLineChars="200" w:firstLine="200"/>
    </w:pPr>
    <w:rPr>
      <w:sz w:val="18"/>
      <w:szCs w:val="24"/>
    </w:rPr>
  </w:style>
  <w:style w:type="paragraph" w:customStyle="1" w:styleId="aff9">
    <w:name w:val="标准文件_数字编号列项"/>
    <w:rsid w:val="009B46F9"/>
    <w:pPr>
      <w:numPr>
        <w:numId w:val="13"/>
      </w:numPr>
      <w:jc w:val="both"/>
    </w:pPr>
    <w:rPr>
      <w:rFonts w:ascii="宋体" w:hAnsi="宋体"/>
      <w:sz w:val="21"/>
    </w:rPr>
  </w:style>
  <w:style w:type="paragraph" w:customStyle="1" w:styleId="afff0">
    <w:name w:val="标准文件_四级条标题"/>
    <w:next w:val="affffb"/>
    <w:rsid w:val="009B46F9"/>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5">
    <w:name w:val="footnote text"/>
    <w:basedOn w:val="afff5"/>
    <w:next w:val="afff5"/>
    <w:link w:val="affffff6"/>
    <w:semiHidden/>
    <w:rsid w:val="009B46F9"/>
    <w:pPr>
      <w:adjustRightInd/>
      <w:snapToGrid w:val="0"/>
      <w:spacing w:line="300" w:lineRule="exact"/>
      <w:ind w:leftChars="200" w:left="400" w:hangingChars="200" w:hanging="200"/>
      <w:jc w:val="left"/>
    </w:pPr>
    <w:rPr>
      <w:rFonts w:ascii="宋体"/>
      <w:sz w:val="18"/>
      <w:szCs w:val="18"/>
    </w:rPr>
  </w:style>
  <w:style w:type="character" w:customStyle="1" w:styleId="affffff6">
    <w:name w:val="脚注文本 字符"/>
    <w:link w:val="affffff5"/>
    <w:semiHidden/>
    <w:rsid w:val="009B46F9"/>
    <w:rPr>
      <w:rFonts w:ascii="宋体"/>
      <w:kern w:val="2"/>
      <w:sz w:val="18"/>
      <w:szCs w:val="18"/>
    </w:rPr>
  </w:style>
  <w:style w:type="paragraph" w:customStyle="1" w:styleId="affffff7">
    <w:name w:val="标准文件_条文脚注"/>
    <w:basedOn w:val="affffff5"/>
    <w:rsid w:val="009B46F9"/>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b"/>
    <w:rsid w:val="009B46F9"/>
    <w:pPr>
      <w:numPr>
        <w:numId w:val="14"/>
      </w:numPr>
      <w:spacing w:line="240" w:lineRule="auto"/>
      <w:jc w:val="left"/>
    </w:pPr>
    <w:rPr>
      <w:rFonts w:ascii="宋体" w:hAnsi="宋体"/>
      <w:sz w:val="18"/>
    </w:rPr>
  </w:style>
  <w:style w:type="character" w:styleId="affffff8">
    <w:name w:val="footnote reference"/>
    <w:aliases w:val="标准文件_脚注引用"/>
    <w:semiHidden/>
    <w:rsid w:val="009B46F9"/>
    <w:rPr>
      <w:rFonts w:ascii="宋体" w:eastAsia="宋体" w:hAnsi="宋体" w:cs="Times New Roman"/>
      <w:spacing w:val="0"/>
      <w:sz w:val="18"/>
      <w:vertAlign w:val="superscript"/>
    </w:rPr>
  </w:style>
  <w:style w:type="character" w:customStyle="1" w:styleId="affffff9">
    <w:name w:val="标准文件_图表脚注内容"/>
    <w:rsid w:val="009B46F9"/>
    <w:rPr>
      <w:rFonts w:ascii="宋体" w:eastAsia="宋体" w:hAnsi="宋体" w:cs="Times New Roman"/>
      <w:spacing w:val="0"/>
      <w:sz w:val="18"/>
      <w:vertAlign w:val="superscript"/>
    </w:rPr>
  </w:style>
  <w:style w:type="paragraph" w:customStyle="1" w:styleId="afff1">
    <w:name w:val="标准文件_五级条标题"/>
    <w:next w:val="affffb"/>
    <w:rsid w:val="009B46F9"/>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b"/>
    <w:rsid w:val="009B46F9"/>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b"/>
    <w:rsid w:val="009B46F9"/>
    <w:pPr>
      <w:numPr>
        <w:ilvl w:val="2"/>
      </w:numPr>
      <w:spacing w:beforeLines="50" w:before="50" w:afterLines="50" w:after="50"/>
      <w:outlineLvl w:val="1"/>
    </w:pPr>
  </w:style>
  <w:style w:type="paragraph" w:customStyle="1" w:styleId="affffffa">
    <w:name w:val="标准文件_一致程度"/>
    <w:basedOn w:val="afff5"/>
    <w:rsid w:val="009B46F9"/>
    <w:pPr>
      <w:spacing w:line="440" w:lineRule="exact"/>
      <w:jc w:val="center"/>
    </w:pPr>
    <w:rPr>
      <w:sz w:val="28"/>
    </w:rPr>
  </w:style>
  <w:style w:type="paragraph" w:customStyle="1" w:styleId="affffffb">
    <w:name w:val="标准文件_引言标题"/>
    <w:next w:val="afff5"/>
    <w:rsid w:val="009B46F9"/>
    <w:pPr>
      <w:shd w:val="clear" w:color="FFFFFF" w:fill="FFFFFF"/>
      <w:spacing w:before="540" w:after="600"/>
      <w:jc w:val="center"/>
      <w:outlineLvl w:val="0"/>
    </w:pPr>
    <w:rPr>
      <w:rFonts w:ascii="黑体" w:eastAsia="黑体" w:hAnsi="Times New Roman"/>
      <w:sz w:val="32"/>
    </w:rPr>
  </w:style>
  <w:style w:type="paragraph" w:customStyle="1" w:styleId="affffffc">
    <w:name w:val="标准文件_英文图表脚注"/>
    <w:basedOn w:val="affffa"/>
    <w:rsid w:val="009B46F9"/>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9B46F9"/>
    <w:pPr>
      <w:numPr>
        <w:ilvl w:val="1"/>
        <w:numId w:val="27"/>
      </w:numPr>
      <w:jc w:val="both"/>
    </w:pPr>
    <w:rPr>
      <w:rFonts w:ascii="宋体" w:hAnsi="Times New Roman"/>
      <w:sz w:val="21"/>
    </w:rPr>
  </w:style>
  <w:style w:type="paragraph" w:customStyle="1" w:styleId="af">
    <w:name w:val="标准文件_英文注："/>
    <w:basedOn w:val="afff5"/>
    <w:next w:val="affffb"/>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b"/>
    <w:rsid w:val="009B46F9"/>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d">
    <w:name w:val="标准文件_正文公式"/>
    <w:basedOn w:val="afff5"/>
    <w:next w:val="affffa"/>
    <w:rsid w:val="009B46F9"/>
    <w:pPr>
      <w:tabs>
        <w:tab w:val="center" w:pos="4678"/>
        <w:tab w:val="right" w:leader="middleDot" w:pos="9356"/>
      </w:tabs>
      <w:spacing w:line="240" w:lineRule="auto"/>
    </w:pPr>
    <w:rPr>
      <w:rFonts w:ascii="宋体" w:hAnsi="宋体"/>
    </w:rPr>
  </w:style>
  <w:style w:type="paragraph" w:customStyle="1" w:styleId="afd">
    <w:name w:val="标准文件_正文图标题"/>
    <w:next w:val="affffb"/>
    <w:rsid w:val="009B46F9"/>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b"/>
    <w:rsid w:val="009B46F9"/>
    <w:pPr>
      <w:numPr>
        <w:numId w:val="23"/>
      </w:numPr>
      <w:jc w:val="center"/>
    </w:pPr>
    <w:rPr>
      <w:rFonts w:ascii="黑体" w:eastAsia="黑体" w:hAnsi="Times New Roman"/>
      <w:sz w:val="21"/>
    </w:rPr>
  </w:style>
  <w:style w:type="paragraph" w:customStyle="1" w:styleId="afb">
    <w:name w:val="标准文件_正文英文图标题"/>
    <w:next w:val="affffb"/>
    <w:rsid w:val="009B46F9"/>
    <w:pPr>
      <w:numPr>
        <w:numId w:val="24"/>
      </w:numPr>
      <w:jc w:val="center"/>
    </w:pPr>
    <w:rPr>
      <w:rFonts w:ascii="黑体" w:eastAsia="黑体" w:hAnsi="Times New Roman"/>
      <w:sz w:val="21"/>
    </w:rPr>
  </w:style>
  <w:style w:type="paragraph" w:customStyle="1" w:styleId="af7">
    <w:name w:val="标准文件_编号列项（三级）"/>
    <w:rsid w:val="009B46F9"/>
    <w:pPr>
      <w:numPr>
        <w:ilvl w:val="2"/>
        <w:numId w:val="27"/>
      </w:numPr>
    </w:pPr>
    <w:rPr>
      <w:rFonts w:ascii="宋体" w:hAnsi="Times New Roman"/>
      <w:sz w:val="21"/>
    </w:rPr>
  </w:style>
  <w:style w:type="character" w:styleId="affffffe">
    <w:name w:val="Hyperlink"/>
    <w:uiPriority w:val="99"/>
    <w:rsid w:val="009B46F9"/>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9B46F9"/>
    <w:pPr>
      <w:numPr>
        <w:ilvl w:val="3"/>
        <w:numId w:val="31"/>
      </w:numPr>
      <w:adjustRightInd/>
      <w:spacing w:line="240" w:lineRule="auto"/>
    </w:pPr>
    <w:rPr>
      <w:rFonts w:ascii="宋体" w:hAnsi="宋体"/>
      <w:szCs w:val="24"/>
    </w:rPr>
  </w:style>
  <w:style w:type="paragraph" w:customStyle="1" w:styleId="afffffff">
    <w:name w:val="发布部门"/>
    <w:next w:val="affffb"/>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0">
    <w:name w:val="发布日期"/>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f1">
    <w:name w:val="封面标准代替信息"/>
    <w:basedOn w:val="afff5"/>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2">
    <w:name w:val="封面标准名称"/>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3">
    <w:name w:val="封面标准文稿编辑信息"/>
    <w:rsid w:val="009B46F9"/>
    <w:pPr>
      <w:spacing w:before="180" w:line="180" w:lineRule="exact"/>
      <w:jc w:val="center"/>
    </w:pPr>
    <w:rPr>
      <w:rFonts w:ascii="宋体" w:hAnsi="Times New Roman"/>
      <w:sz w:val="21"/>
    </w:rPr>
  </w:style>
  <w:style w:type="paragraph" w:customStyle="1" w:styleId="afffffff4">
    <w:name w:val="封面标准文稿类别"/>
    <w:rsid w:val="009B46F9"/>
    <w:pPr>
      <w:spacing w:before="440" w:line="400" w:lineRule="exact"/>
      <w:jc w:val="center"/>
    </w:pPr>
    <w:rPr>
      <w:rFonts w:ascii="宋体" w:hAnsi="Times New Roman"/>
      <w:sz w:val="24"/>
    </w:rPr>
  </w:style>
  <w:style w:type="paragraph" w:customStyle="1" w:styleId="afffffff5">
    <w:name w:val="封面标准英文名称"/>
    <w:rsid w:val="009B46F9"/>
    <w:pPr>
      <w:widowControl w:val="0"/>
      <w:spacing w:line="360" w:lineRule="exact"/>
      <w:jc w:val="center"/>
    </w:pPr>
    <w:rPr>
      <w:rFonts w:ascii="Times New Roman" w:hAnsi="Times New Roman"/>
      <w:sz w:val="28"/>
    </w:rPr>
  </w:style>
  <w:style w:type="paragraph" w:customStyle="1" w:styleId="afffffff6">
    <w:name w:val="封面一致性程度标识"/>
    <w:rsid w:val="009B46F9"/>
    <w:pPr>
      <w:spacing w:before="440" w:line="440" w:lineRule="exact"/>
      <w:jc w:val="center"/>
    </w:pPr>
    <w:rPr>
      <w:rFonts w:ascii="Times New Roman" w:hAnsi="Times New Roman"/>
      <w:sz w:val="28"/>
    </w:rPr>
  </w:style>
  <w:style w:type="paragraph" w:customStyle="1" w:styleId="afffffff7">
    <w:name w:val="封面正文"/>
    <w:rsid w:val="009B46F9"/>
    <w:pPr>
      <w:jc w:val="both"/>
    </w:pPr>
    <w:rPr>
      <w:rFonts w:ascii="Times New Roman" w:hAnsi="Times New Roman"/>
    </w:rPr>
  </w:style>
  <w:style w:type="paragraph" w:customStyle="1" w:styleId="afffffff8">
    <w:name w:val="附录二级无标题条"/>
    <w:basedOn w:val="afff5"/>
    <w:next w:val="affffb"/>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9">
    <w:name w:val="附录三级无标题条"/>
    <w:basedOn w:val="afffffff8"/>
    <w:next w:val="affffb"/>
    <w:rsid w:val="009B46F9"/>
    <w:pPr>
      <w:outlineLvl w:val="4"/>
    </w:pPr>
  </w:style>
  <w:style w:type="paragraph" w:customStyle="1" w:styleId="afffffffa">
    <w:name w:val="附录四级无标题条"/>
    <w:basedOn w:val="afffffff9"/>
    <w:next w:val="affffb"/>
    <w:rsid w:val="009B46F9"/>
    <w:pPr>
      <w:outlineLvl w:val="5"/>
    </w:pPr>
  </w:style>
  <w:style w:type="paragraph" w:customStyle="1" w:styleId="afffffffb">
    <w:name w:val="附录图"/>
    <w:next w:val="affffb"/>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9B46F9"/>
    <w:pPr>
      <w:numPr>
        <w:numId w:val="16"/>
      </w:numPr>
    </w:pPr>
    <w:rPr>
      <w:rFonts w:ascii="宋体" w:hAnsi="Times New Roman"/>
      <w:sz w:val="21"/>
    </w:rPr>
  </w:style>
  <w:style w:type="paragraph" w:customStyle="1" w:styleId="afffffffc">
    <w:name w:val="附录五级无标题条"/>
    <w:basedOn w:val="afffffffa"/>
    <w:next w:val="affffb"/>
    <w:rsid w:val="009B46F9"/>
    <w:pPr>
      <w:outlineLvl w:val="6"/>
    </w:pPr>
  </w:style>
  <w:style w:type="paragraph" w:customStyle="1" w:styleId="afffffffd">
    <w:name w:val="附录性质"/>
    <w:basedOn w:val="afff5"/>
    <w:rsid w:val="009B46F9"/>
    <w:pPr>
      <w:widowControl/>
      <w:adjustRightInd/>
      <w:jc w:val="center"/>
    </w:pPr>
    <w:rPr>
      <w:rFonts w:ascii="黑体" w:eastAsia="黑体"/>
    </w:rPr>
  </w:style>
  <w:style w:type="paragraph" w:customStyle="1" w:styleId="afffffffe">
    <w:name w:val="附录一级无标题条"/>
    <w:basedOn w:val="affffff"/>
    <w:next w:val="affffb"/>
    <w:rsid w:val="009B46F9"/>
    <w:pPr>
      <w:autoSpaceDN w:val="0"/>
      <w:outlineLvl w:val="2"/>
    </w:pPr>
    <w:rPr>
      <w:rFonts w:ascii="宋体" w:eastAsia="宋体" w:hAnsi="宋体"/>
    </w:rPr>
  </w:style>
  <w:style w:type="character" w:customStyle="1" w:styleId="affffffff">
    <w:name w:val="个人答复风格"/>
    <w:rsid w:val="009B46F9"/>
    <w:rPr>
      <w:rFonts w:ascii="Arial" w:eastAsia="宋体" w:hAnsi="Arial" w:cs="Arial"/>
      <w:color w:val="auto"/>
      <w:spacing w:val="0"/>
      <w:sz w:val="20"/>
    </w:rPr>
  </w:style>
  <w:style w:type="character" w:customStyle="1" w:styleId="affffffff0">
    <w:name w:val="个人撰写风格"/>
    <w:rsid w:val="009B46F9"/>
    <w:rPr>
      <w:rFonts w:ascii="Arial" w:eastAsia="宋体" w:hAnsi="Arial" w:cs="Arial"/>
      <w:color w:val="auto"/>
      <w:spacing w:val="0"/>
      <w:sz w:val="20"/>
    </w:rPr>
  </w:style>
  <w:style w:type="paragraph" w:customStyle="1" w:styleId="affffffff1">
    <w:name w:val="脚注后续"/>
    <w:rsid w:val="009B46F9"/>
    <w:pPr>
      <w:ind w:leftChars="350" w:left="350"/>
      <w:jc w:val="both"/>
    </w:pPr>
    <w:rPr>
      <w:rFonts w:ascii="宋体" w:hAnsi="Times New Roman"/>
      <w:sz w:val="18"/>
    </w:rPr>
  </w:style>
  <w:style w:type="paragraph" w:customStyle="1" w:styleId="afff4">
    <w:name w:val="列项——"/>
    <w:rsid w:val="009B46F9"/>
    <w:pPr>
      <w:widowControl w:val="0"/>
      <w:numPr>
        <w:numId w:val="28"/>
      </w:numPr>
      <w:jc w:val="both"/>
    </w:pPr>
    <w:rPr>
      <w:rFonts w:ascii="宋体" w:hAnsi="宋体"/>
      <w:sz w:val="21"/>
    </w:rPr>
  </w:style>
  <w:style w:type="paragraph" w:customStyle="1" w:styleId="affffffff2">
    <w:name w:val="列项·"/>
    <w:basedOn w:val="affffb"/>
    <w:rsid w:val="009B46F9"/>
    <w:pPr>
      <w:tabs>
        <w:tab w:val="left" w:pos="840"/>
      </w:tabs>
    </w:pPr>
  </w:style>
  <w:style w:type="paragraph" w:customStyle="1" w:styleId="affffffff3">
    <w:name w:val="目次、索引正文"/>
    <w:rsid w:val="009B46F9"/>
    <w:pPr>
      <w:spacing w:line="320" w:lineRule="exact"/>
      <w:jc w:val="both"/>
    </w:pPr>
    <w:rPr>
      <w:rFonts w:ascii="宋体" w:hAnsi="Times New Roman"/>
      <w:sz w:val="21"/>
    </w:rPr>
  </w:style>
  <w:style w:type="paragraph" w:customStyle="1" w:styleId="210">
    <w:name w:val="目录 21"/>
    <w:basedOn w:val="afff5"/>
    <w:next w:val="afff5"/>
    <w:autoRedefine/>
    <w:semiHidden/>
    <w:rsid w:val="009B46F9"/>
    <w:pPr>
      <w:adjustRightInd/>
      <w:spacing w:line="240" w:lineRule="auto"/>
      <w:jc w:val="left"/>
    </w:pPr>
    <w:rPr>
      <w:bCs/>
      <w:iCs/>
    </w:rPr>
  </w:style>
  <w:style w:type="paragraph" w:customStyle="1" w:styleId="31">
    <w:name w:val="目录 31"/>
    <w:basedOn w:val="afff5"/>
    <w:next w:val="afff5"/>
    <w:autoRedefine/>
    <w:semiHidden/>
    <w:rsid w:val="009B46F9"/>
    <w:pPr>
      <w:spacing w:line="240" w:lineRule="auto"/>
    </w:pPr>
    <w:rPr>
      <w:rFonts w:ascii="宋体" w:hAnsi="宋体"/>
      <w:iCs/>
    </w:rPr>
  </w:style>
  <w:style w:type="paragraph" w:customStyle="1" w:styleId="41">
    <w:name w:val="目录 41"/>
    <w:basedOn w:val="afff5"/>
    <w:next w:val="afff5"/>
    <w:autoRedefine/>
    <w:semiHidden/>
    <w:rsid w:val="009B46F9"/>
    <w:pPr>
      <w:adjustRightInd/>
      <w:spacing w:line="240" w:lineRule="auto"/>
      <w:jc w:val="left"/>
    </w:pPr>
  </w:style>
  <w:style w:type="paragraph" w:customStyle="1" w:styleId="51">
    <w:name w:val="目录 51"/>
    <w:basedOn w:val="afff5"/>
    <w:next w:val="afff5"/>
    <w:autoRedefine/>
    <w:semiHidden/>
    <w:rsid w:val="009B46F9"/>
    <w:pPr>
      <w:spacing w:line="240" w:lineRule="auto"/>
    </w:pPr>
    <w:rPr>
      <w:rFonts w:ascii="宋体" w:hAnsi="宋体"/>
    </w:rPr>
  </w:style>
  <w:style w:type="paragraph" w:customStyle="1" w:styleId="61">
    <w:name w:val="目录 61"/>
    <w:basedOn w:val="afff5"/>
    <w:next w:val="afff5"/>
    <w:autoRedefine/>
    <w:semiHidden/>
    <w:rsid w:val="009B46F9"/>
    <w:pPr>
      <w:adjustRightInd/>
      <w:spacing w:line="240" w:lineRule="auto"/>
      <w:jc w:val="left"/>
    </w:pPr>
  </w:style>
  <w:style w:type="paragraph" w:customStyle="1" w:styleId="71">
    <w:name w:val="目录 71"/>
    <w:basedOn w:val="61"/>
    <w:autoRedefine/>
    <w:semiHidden/>
    <w:rsid w:val="009B46F9"/>
    <w:pPr>
      <w:ind w:left="1260"/>
    </w:pPr>
  </w:style>
  <w:style w:type="paragraph" w:customStyle="1" w:styleId="81">
    <w:name w:val="目录 81"/>
    <w:basedOn w:val="71"/>
    <w:autoRedefine/>
    <w:semiHidden/>
    <w:rsid w:val="009B46F9"/>
    <w:pPr>
      <w:ind w:left="1470"/>
    </w:pPr>
  </w:style>
  <w:style w:type="paragraph" w:customStyle="1" w:styleId="91">
    <w:name w:val="目录 91"/>
    <w:basedOn w:val="81"/>
    <w:autoRedefine/>
    <w:semiHidden/>
    <w:rsid w:val="009B46F9"/>
    <w:pPr>
      <w:ind w:left="1680"/>
    </w:pPr>
  </w:style>
  <w:style w:type="paragraph" w:customStyle="1" w:styleId="affffffff4">
    <w:name w:val="其他标准称谓"/>
    <w:rsid w:val="009B46F9"/>
    <w:pPr>
      <w:spacing w:line="0" w:lineRule="atLeast"/>
      <w:jc w:val="distribute"/>
    </w:pPr>
    <w:rPr>
      <w:rFonts w:ascii="黑体" w:eastAsia="黑体" w:hAnsi="宋体"/>
      <w:sz w:val="52"/>
    </w:rPr>
  </w:style>
  <w:style w:type="paragraph" w:customStyle="1" w:styleId="affffffff5">
    <w:name w:val="其他发布部门"/>
    <w:basedOn w:val="afffffff"/>
    <w:rsid w:val="009B46F9"/>
    <w:pPr>
      <w:framePr w:wrap="around"/>
      <w:spacing w:line="0" w:lineRule="atLeast"/>
    </w:pPr>
    <w:rPr>
      <w:rFonts w:ascii="黑体" w:eastAsia="黑体"/>
      <w:b w:val="0"/>
    </w:rPr>
  </w:style>
  <w:style w:type="paragraph" w:customStyle="1" w:styleId="affb">
    <w:name w:val="前言标题"/>
    <w:next w:val="afff5"/>
    <w:rsid w:val="009B46F9"/>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9B46F9"/>
    <w:pPr>
      <w:numPr>
        <w:ilvl w:val="4"/>
        <w:numId w:val="31"/>
      </w:numPr>
      <w:adjustRightInd/>
      <w:spacing w:line="240" w:lineRule="auto"/>
    </w:pPr>
    <w:rPr>
      <w:rFonts w:ascii="宋体" w:hAnsi="宋体"/>
      <w:szCs w:val="24"/>
    </w:rPr>
  </w:style>
  <w:style w:type="paragraph" w:customStyle="1" w:styleId="affffffff6">
    <w:name w:val="实施日期"/>
    <w:basedOn w:val="afffffff0"/>
    <w:rsid w:val="009B46F9"/>
    <w:pPr>
      <w:framePr w:hSpace="0" w:wrap="around" w:xAlign="right"/>
      <w:jc w:val="right"/>
    </w:pPr>
  </w:style>
  <w:style w:type="paragraph" w:customStyle="1" w:styleId="a3">
    <w:name w:val="四级无标题条"/>
    <w:basedOn w:val="afff5"/>
    <w:rsid w:val="009B46F9"/>
    <w:pPr>
      <w:numPr>
        <w:ilvl w:val="5"/>
        <w:numId w:val="31"/>
      </w:numPr>
      <w:adjustRightInd/>
      <w:spacing w:line="240" w:lineRule="auto"/>
    </w:pPr>
    <w:rPr>
      <w:rFonts w:ascii="宋体" w:hAnsi="宋体"/>
      <w:szCs w:val="24"/>
    </w:rPr>
  </w:style>
  <w:style w:type="paragraph" w:styleId="affffffff7">
    <w:name w:val="table of figures"/>
    <w:basedOn w:val="afff5"/>
    <w:next w:val="afff5"/>
    <w:semiHidden/>
    <w:rsid w:val="009B46F9"/>
    <w:pPr>
      <w:adjustRightInd/>
      <w:spacing w:line="240" w:lineRule="auto"/>
      <w:jc w:val="left"/>
    </w:pPr>
    <w:rPr>
      <w:szCs w:val="24"/>
    </w:rPr>
  </w:style>
  <w:style w:type="paragraph" w:customStyle="1" w:styleId="affffffff8">
    <w:name w:val="文献分类号"/>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9">
    <w:name w:val="无标题条"/>
    <w:next w:val="affffb"/>
    <w:rsid w:val="009B46F9"/>
    <w:pPr>
      <w:jc w:val="both"/>
    </w:pPr>
    <w:rPr>
      <w:rFonts w:ascii="宋体" w:hAnsi="宋体"/>
      <w:sz w:val="21"/>
    </w:rPr>
  </w:style>
  <w:style w:type="paragraph" w:customStyle="1" w:styleId="a4">
    <w:name w:val="五级无标题条"/>
    <w:basedOn w:val="afff5"/>
    <w:rsid w:val="009B46F9"/>
    <w:pPr>
      <w:numPr>
        <w:ilvl w:val="6"/>
        <w:numId w:val="31"/>
      </w:numPr>
      <w:adjustRightInd/>
    </w:pPr>
    <w:rPr>
      <w:szCs w:val="24"/>
    </w:rPr>
  </w:style>
  <w:style w:type="character" w:styleId="affffffffa">
    <w:name w:val="page number"/>
    <w:rsid w:val="009B46F9"/>
    <w:rPr>
      <w:rFonts w:ascii="宋体" w:eastAsia="宋体" w:hAnsi="Times New Roman"/>
      <w:sz w:val="18"/>
    </w:rPr>
  </w:style>
  <w:style w:type="paragraph" w:customStyle="1" w:styleId="a0">
    <w:name w:val="一级无标题条"/>
    <w:basedOn w:val="afff5"/>
    <w:rsid w:val="009B46F9"/>
    <w:pPr>
      <w:numPr>
        <w:ilvl w:val="2"/>
        <w:numId w:val="31"/>
      </w:numPr>
      <w:adjustRightInd/>
      <w:spacing w:before="10" w:after="10" w:line="240" w:lineRule="auto"/>
    </w:pPr>
    <w:rPr>
      <w:rFonts w:ascii="宋体" w:hAnsi="宋体"/>
      <w:szCs w:val="24"/>
    </w:rPr>
  </w:style>
  <w:style w:type="paragraph" w:styleId="affffffffb">
    <w:name w:val="Normal Indent"/>
    <w:basedOn w:val="afff5"/>
    <w:rsid w:val="009B46F9"/>
    <w:pPr>
      <w:ind w:firstLine="420"/>
    </w:pPr>
  </w:style>
  <w:style w:type="paragraph" w:customStyle="1" w:styleId="affffffffc">
    <w:name w:val="注:后续"/>
    <w:rsid w:val="009B46F9"/>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rsid w:val="009B46F9"/>
    <w:pPr>
      <w:ind w:leftChars="0" w:left="1406" w:firstLineChars="0" w:hanging="499"/>
    </w:pPr>
  </w:style>
  <w:style w:type="paragraph" w:customStyle="1" w:styleId="affffffffe">
    <w:name w:val="标准文件_一级无标题"/>
    <w:basedOn w:val="affd"/>
    <w:qFormat/>
    <w:rsid w:val="009B46F9"/>
    <w:pPr>
      <w:spacing w:beforeLines="0" w:before="0" w:afterLines="0" w:after="0"/>
      <w:outlineLvl w:val="9"/>
    </w:pPr>
    <w:rPr>
      <w:rFonts w:ascii="宋体" w:eastAsia="宋体"/>
    </w:rPr>
  </w:style>
  <w:style w:type="paragraph" w:customStyle="1" w:styleId="afffffffff">
    <w:name w:val="标准文件_五级无标题"/>
    <w:basedOn w:val="afff1"/>
    <w:qFormat/>
    <w:rsid w:val="009B46F9"/>
    <w:pPr>
      <w:spacing w:beforeLines="0" w:before="0" w:afterLines="0" w:after="0"/>
      <w:outlineLvl w:val="9"/>
    </w:pPr>
    <w:rPr>
      <w:rFonts w:ascii="宋体" w:eastAsia="宋体"/>
    </w:rPr>
  </w:style>
  <w:style w:type="paragraph" w:customStyle="1" w:styleId="afffffffff0">
    <w:name w:val="标准文件_三级无标题"/>
    <w:basedOn w:val="afff"/>
    <w:qFormat/>
    <w:rsid w:val="009B46F9"/>
    <w:pPr>
      <w:spacing w:beforeLines="0" w:before="0" w:afterLines="0" w:after="0"/>
      <w:outlineLvl w:val="9"/>
    </w:pPr>
    <w:rPr>
      <w:rFonts w:ascii="宋体" w:eastAsia="宋体"/>
    </w:rPr>
  </w:style>
  <w:style w:type="paragraph" w:customStyle="1" w:styleId="afffffffff1">
    <w:name w:val="标准文件_二级无标题"/>
    <w:basedOn w:val="affe"/>
    <w:qFormat/>
    <w:rsid w:val="009B46F9"/>
    <w:pPr>
      <w:spacing w:beforeLines="0" w:before="0" w:afterLines="0" w:after="0"/>
      <w:outlineLvl w:val="9"/>
    </w:pPr>
    <w:rPr>
      <w:rFonts w:ascii="宋体" w:eastAsia="宋体"/>
    </w:rPr>
  </w:style>
  <w:style w:type="paragraph" w:customStyle="1" w:styleId="afffffffff2">
    <w:name w:val="标准_四级无标题"/>
    <w:basedOn w:val="afff0"/>
    <w:next w:val="affffb"/>
    <w:qFormat/>
    <w:rsid w:val="009B46F9"/>
    <w:rPr>
      <w:rFonts w:eastAsia="宋体"/>
    </w:rPr>
  </w:style>
  <w:style w:type="paragraph" w:customStyle="1" w:styleId="afffffffff3">
    <w:name w:val="标准文件_四级无标题"/>
    <w:basedOn w:val="afff0"/>
    <w:qFormat/>
    <w:rsid w:val="009B46F9"/>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b"/>
    <w:rsid w:val="009B46F9"/>
    <w:pPr>
      <w:numPr>
        <w:numId w:val="2"/>
      </w:numPr>
      <w:ind w:firstLineChars="0" w:firstLine="0"/>
    </w:pPr>
    <w:rPr>
      <w:rFonts w:ascii="Times New Roman" w:cs="Arial"/>
      <w:szCs w:val="28"/>
    </w:rPr>
  </w:style>
  <w:style w:type="paragraph" w:customStyle="1" w:styleId="ae">
    <w:name w:val="标准文件_小写罗马数字编号列项"/>
    <w:basedOn w:val="affffb"/>
    <w:rsid w:val="009B46F9"/>
    <w:pPr>
      <w:numPr>
        <w:numId w:val="15"/>
      </w:numPr>
      <w:ind w:firstLineChars="0" w:firstLine="0"/>
    </w:pPr>
    <w:rPr>
      <w:rFonts w:cs="Arial"/>
      <w:szCs w:val="28"/>
    </w:rPr>
  </w:style>
  <w:style w:type="paragraph" w:customStyle="1" w:styleId="afffffffff4">
    <w:name w:val="标准文件_附录标题"/>
    <w:basedOn w:val="aff3"/>
    <w:qFormat/>
    <w:rsid w:val="009B46F9"/>
    <w:pPr>
      <w:numPr>
        <w:numId w:val="0"/>
      </w:numPr>
      <w:spacing w:after="280"/>
      <w:outlineLvl w:val="9"/>
    </w:pPr>
  </w:style>
  <w:style w:type="paragraph" w:customStyle="1" w:styleId="afffffffff5">
    <w:name w:val="标准文件_二级项"/>
    <w:rsid w:val="009B46F9"/>
    <w:rPr>
      <w:rFonts w:ascii="宋体" w:hAnsi="Times New Roman"/>
      <w:sz w:val="21"/>
    </w:rPr>
  </w:style>
  <w:style w:type="paragraph" w:customStyle="1" w:styleId="af3">
    <w:name w:val="标准文件_三级项"/>
    <w:basedOn w:val="afff5"/>
    <w:rsid w:val="009B46F9"/>
    <w:pPr>
      <w:numPr>
        <w:ilvl w:val="2"/>
        <w:numId w:val="16"/>
      </w:numPr>
      <w:spacing w:line="-300" w:lineRule="auto"/>
    </w:pPr>
    <w:rPr>
      <w:rFonts w:ascii="Times New Roman" w:hAnsi="Times New Roman"/>
    </w:rPr>
  </w:style>
  <w:style w:type="paragraph" w:customStyle="1" w:styleId="affa">
    <w:name w:val="图表脚注说明"/>
    <w:basedOn w:val="afff5"/>
    <w:next w:val="affffb"/>
    <w:rsid w:val="009B46F9"/>
    <w:pPr>
      <w:numPr>
        <w:numId w:val="30"/>
      </w:numPr>
      <w:adjustRightInd/>
      <w:spacing w:line="240" w:lineRule="auto"/>
    </w:pPr>
    <w:rPr>
      <w:rFonts w:ascii="宋体" w:hAnsi="Times New Roman"/>
      <w:sz w:val="18"/>
      <w:szCs w:val="18"/>
    </w:rPr>
  </w:style>
  <w:style w:type="paragraph" w:customStyle="1" w:styleId="af5">
    <w:name w:val="标准文件_字母编号列项（一级）"/>
    <w:rsid w:val="009B46F9"/>
    <w:pPr>
      <w:numPr>
        <w:numId w:val="27"/>
      </w:numPr>
      <w:jc w:val="both"/>
    </w:pPr>
    <w:rPr>
      <w:rFonts w:ascii="宋体" w:hAnsi="Times New Roman"/>
      <w:sz w:val="21"/>
    </w:rPr>
  </w:style>
  <w:style w:type="paragraph" w:customStyle="1" w:styleId="afffffffff6">
    <w:name w:val="标准文件_索引字母"/>
    <w:next w:val="affffb"/>
    <w:qFormat/>
    <w:rsid w:val="009B46F9"/>
    <w:pPr>
      <w:jc w:val="center"/>
    </w:pPr>
    <w:rPr>
      <w:rFonts w:ascii="宋体" w:eastAsia="Times New Roman" w:hAnsi="宋体"/>
      <w:b/>
      <w:kern w:val="2"/>
      <w:sz w:val="21"/>
    </w:rPr>
  </w:style>
  <w:style w:type="paragraph" w:customStyle="1" w:styleId="afffffffff7">
    <w:name w:val="标准文件_附录前"/>
    <w:next w:val="affffb"/>
    <w:qFormat/>
    <w:rsid w:val="009B46F9"/>
    <w:pPr>
      <w:spacing w:line="20" w:lineRule="atLeast"/>
      <w:ind w:firstLine="200"/>
    </w:pPr>
    <w:rPr>
      <w:rFonts w:ascii="宋体" w:hAnsi="宋体"/>
      <w:kern w:val="2"/>
      <w:sz w:val="10"/>
    </w:rPr>
  </w:style>
  <w:style w:type="paragraph" w:customStyle="1" w:styleId="afffffffff8">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b"/>
    <w:qFormat/>
    <w:rsid w:val="009B46F9"/>
    <w:pPr>
      <w:ind w:firstLineChars="0" w:firstLine="0"/>
      <w:jc w:val="center"/>
    </w:pPr>
    <w:rPr>
      <w:sz w:val="18"/>
    </w:rPr>
  </w:style>
  <w:style w:type="paragraph" w:customStyle="1" w:styleId="afff2">
    <w:name w:val="标准文件_注："/>
    <w:next w:val="affffb"/>
    <w:rsid w:val="009B46F9"/>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9B46F9"/>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a"/>
    <w:rsid w:val="009B46F9"/>
    <w:pPr>
      <w:widowControl w:val="0"/>
      <w:numPr>
        <w:numId w:val="11"/>
      </w:numPr>
      <w:jc w:val="both"/>
    </w:pPr>
    <w:rPr>
      <w:rFonts w:ascii="宋体" w:hAnsi="Times New Roman"/>
      <w:sz w:val="18"/>
      <w:szCs w:val="18"/>
    </w:rPr>
  </w:style>
  <w:style w:type="paragraph" w:customStyle="1" w:styleId="afa">
    <w:name w:val="标准文件_示例×："/>
    <w:basedOn w:val="afff5"/>
    <w:next w:val="afffffffffa"/>
    <w:qFormat/>
    <w:rsid w:val="009B46F9"/>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b"/>
    <w:rsid w:val="009B46F9"/>
    <w:rPr>
      <w:rFonts w:ascii="宋体" w:hAnsi="Times New Roman"/>
      <w:noProof/>
      <w:sz w:val="21"/>
    </w:rPr>
  </w:style>
  <w:style w:type="paragraph" w:customStyle="1" w:styleId="afffffffffb">
    <w:name w:val="标准文件_表格续"/>
    <w:basedOn w:val="affffb"/>
    <w:next w:val="affffb"/>
    <w:qFormat/>
    <w:rsid w:val="009B46F9"/>
    <w:pPr>
      <w:jc w:val="center"/>
    </w:pPr>
    <w:rPr>
      <w:rFonts w:ascii="黑体" w:eastAsia="黑体" w:hAnsi="黑体"/>
    </w:rPr>
  </w:style>
  <w:style w:type="paragraph" w:styleId="TOC1">
    <w:name w:val="toc 1"/>
    <w:basedOn w:val="afff5"/>
    <w:next w:val="afff5"/>
    <w:autoRedefine/>
    <w:uiPriority w:val="39"/>
    <w:unhideWhenUsed/>
    <w:rsid w:val="009B46F9"/>
    <w:rPr>
      <w:rFonts w:ascii="宋体"/>
    </w:rPr>
  </w:style>
  <w:style w:type="table" w:styleId="afffffffffc">
    <w:name w:val="Table Grid"/>
    <w:basedOn w:val="afff7"/>
    <w:uiPriority w:val="59"/>
    <w:qFormat/>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Placeholder Text"/>
    <w:basedOn w:val="afff6"/>
    <w:uiPriority w:val="99"/>
    <w:semiHidden/>
    <w:rsid w:val="009B46F9"/>
    <w:rPr>
      <w:color w:val="808080"/>
    </w:rPr>
  </w:style>
  <w:style w:type="paragraph" w:customStyle="1" w:styleId="2">
    <w:name w:val="标准文件_二级项2"/>
    <w:basedOn w:val="affffb"/>
    <w:qFormat/>
    <w:rsid w:val="009B46F9"/>
    <w:pPr>
      <w:numPr>
        <w:ilvl w:val="1"/>
        <w:numId w:val="16"/>
      </w:numPr>
      <w:ind w:firstLineChars="0" w:firstLine="0"/>
    </w:pPr>
  </w:style>
  <w:style w:type="paragraph" w:customStyle="1" w:styleId="21">
    <w:name w:val="标准文件_三级项2"/>
    <w:basedOn w:val="affffb"/>
    <w:qFormat/>
    <w:rsid w:val="009B46F9"/>
    <w:pPr>
      <w:numPr>
        <w:numId w:val="10"/>
      </w:numPr>
      <w:spacing w:line="300" w:lineRule="exact"/>
      <w:ind w:firstLineChars="0"/>
    </w:pPr>
    <w:rPr>
      <w:rFonts w:ascii="Times New Roman"/>
    </w:rPr>
  </w:style>
  <w:style w:type="paragraph" w:customStyle="1" w:styleId="20">
    <w:name w:val="标准文件_一级项2"/>
    <w:basedOn w:val="affffb"/>
    <w:qFormat/>
    <w:rsid w:val="009B46F9"/>
    <w:pPr>
      <w:numPr>
        <w:numId w:val="17"/>
      </w:numPr>
      <w:spacing w:line="300" w:lineRule="exact"/>
      <w:ind w:firstLineChars="0"/>
    </w:pPr>
    <w:rPr>
      <w:rFonts w:ascii="Times New Roman"/>
    </w:rPr>
  </w:style>
  <w:style w:type="paragraph" w:customStyle="1" w:styleId="afffffffffe">
    <w:name w:val="标准文件_提示"/>
    <w:basedOn w:val="affffb"/>
    <w:next w:val="affffb"/>
    <w:qFormat/>
    <w:rsid w:val="009B46F9"/>
    <w:pPr>
      <w:ind w:firstLine="420"/>
    </w:pPr>
    <w:rPr>
      <w:rFonts w:ascii="黑体" w:eastAsia="黑体"/>
    </w:rPr>
  </w:style>
  <w:style w:type="character" w:customStyle="1" w:styleId="affffffffff">
    <w:name w:val="标准文件_来源"/>
    <w:basedOn w:val="afff6"/>
    <w:uiPriority w:val="1"/>
    <w:qFormat/>
    <w:rsid w:val="009B46F9"/>
    <w:rPr>
      <w:rFonts w:eastAsia="宋体"/>
      <w:sz w:val="21"/>
    </w:rPr>
  </w:style>
  <w:style w:type="paragraph" w:customStyle="1" w:styleId="affffffffff0">
    <w:name w:val="标准文件_图表说明"/>
    <w:qFormat/>
    <w:rsid w:val="009B46F9"/>
    <w:pPr>
      <w:spacing w:line="276" w:lineRule="auto"/>
      <w:ind w:firstLine="420"/>
    </w:pPr>
    <w:rPr>
      <w:rFonts w:ascii="宋体" w:hAnsi="宋体"/>
      <w:kern w:val="2"/>
      <w:sz w:val="18"/>
    </w:rPr>
  </w:style>
  <w:style w:type="paragraph" w:customStyle="1" w:styleId="affffffffff1">
    <w:name w:val="其他发布日期"/>
    <w:basedOn w:val="afffffff0"/>
    <w:rsid w:val="009B46F9"/>
    <w:pPr>
      <w:framePr w:w="3997" w:h="471" w:hRule="exact" w:hSpace="0" w:vSpace="181" w:wrap="around" w:vAnchor="page" w:hAnchor="page" w:x="1419" w:y="14097"/>
    </w:pPr>
  </w:style>
  <w:style w:type="paragraph" w:customStyle="1" w:styleId="affffffffff2">
    <w:name w:val="其他实施日期"/>
    <w:basedOn w:val="affffffff6"/>
    <w:rsid w:val="009B46F9"/>
    <w:pPr>
      <w:framePr w:w="3997" w:h="471" w:hRule="exact" w:vSpace="181" w:wrap="around" w:vAnchor="page" w:hAnchor="page" w:x="7089" w:y="14097"/>
    </w:pPr>
  </w:style>
  <w:style w:type="paragraph" w:customStyle="1" w:styleId="affffffffff3">
    <w:name w:val="标准文件_文件编号"/>
    <w:basedOn w:val="affffb"/>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rsid w:val="009B46F9"/>
    <w:pPr>
      <w:framePr w:wrap="auto"/>
      <w:spacing w:before="57"/>
    </w:pPr>
    <w:rPr>
      <w:sz w:val="21"/>
    </w:rPr>
  </w:style>
  <w:style w:type="paragraph" w:customStyle="1" w:styleId="affffffffff5">
    <w:name w:val="标准文件_文件名称"/>
    <w:basedOn w:val="affffb"/>
    <w:next w:val="affffb"/>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TOC3">
    <w:name w:val="toc 3"/>
    <w:basedOn w:val="afff5"/>
    <w:next w:val="afff5"/>
    <w:autoRedefine/>
    <w:uiPriority w:val="39"/>
    <w:unhideWhenUsed/>
    <w:rsid w:val="009B46F9"/>
    <w:pPr>
      <w:spacing w:line="300" w:lineRule="exact"/>
      <w:ind w:left="420"/>
    </w:pPr>
    <w:rPr>
      <w:rFonts w:ascii="宋体"/>
    </w:rPr>
  </w:style>
  <w:style w:type="paragraph" w:styleId="TOC4">
    <w:name w:val="toc 4"/>
    <w:basedOn w:val="afff5"/>
    <w:next w:val="afff5"/>
    <w:autoRedefine/>
    <w:uiPriority w:val="39"/>
    <w:unhideWhenUsed/>
    <w:rsid w:val="009B46F9"/>
    <w:pPr>
      <w:tabs>
        <w:tab w:val="right" w:leader="dot" w:pos="9344"/>
      </w:tabs>
      <w:spacing w:line="300" w:lineRule="exact"/>
      <w:ind w:left="629"/>
    </w:pPr>
    <w:rPr>
      <w:rFonts w:ascii="宋体"/>
    </w:rPr>
  </w:style>
  <w:style w:type="paragraph" w:styleId="TOC5">
    <w:name w:val="toc 5"/>
    <w:basedOn w:val="afff5"/>
    <w:next w:val="afff5"/>
    <w:autoRedefine/>
    <w:uiPriority w:val="39"/>
    <w:unhideWhenUsed/>
    <w:rsid w:val="009B46F9"/>
    <w:pPr>
      <w:ind w:left="839"/>
    </w:pPr>
    <w:rPr>
      <w:rFonts w:ascii="宋体"/>
    </w:rPr>
  </w:style>
  <w:style w:type="paragraph" w:styleId="TOC6">
    <w:name w:val="toc 6"/>
    <w:basedOn w:val="afff5"/>
    <w:next w:val="afff5"/>
    <w:autoRedefine/>
    <w:uiPriority w:val="39"/>
    <w:unhideWhenUsed/>
    <w:rsid w:val="009B46F9"/>
    <w:pPr>
      <w:spacing w:line="300" w:lineRule="exact"/>
      <w:ind w:left="1049"/>
    </w:pPr>
    <w:rPr>
      <w:rFonts w:ascii="宋体"/>
    </w:rPr>
  </w:style>
  <w:style w:type="paragraph" w:styleId="TOC7">
    <w:name w:val="toc 7"/>
    <w:basedOn w:val="afff5"/>
    <w:next w:val="afff5"/>
    <w:autoRedefine/>
    <w:uiPriority w:val="39"/>
    <w:unhideWhenUsed/>
    <w:rsid w:val="009B46F9"/>
    <w:pPr>
      <w:tabs>
        <w:tab w:val="right" w:leader="dot" w:pos="9344"/>
      </w:tabs>
      <w:spacing w:line="300" w:lineRule="exact"/>
      <w:ind w:left="1259"/>
    </w:pPr>
    <w:rPr>
      <w:rFonts w:ascii="宋体"/>
    </w:rPr>
  </w:style>
  <w:style w:type="paragraph" w:customStyle="1" w:styleId="af8">
    <w:name w:val="标准文件_附录图标号"/>
    <w:basedOn w:val="affffb"/>
    <w:next w:val="affffb"/>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b"/>
    <w:next w:val="affffb"/>
    <w:qFormat/>
    <w:rsid w:val="009B46F9"/>
    <w:pPr>
      <w:numPr>
        <w:numId w:val="4"/>
      </w:numPr>
      <w:spacing w:line="14" w:lineRule="exact"/>
      <w:ind w:firstLineChars="0" w:firstLine="0"/>
      <w:jc w:val="center"/>
    </w:pPr>
    <w:rPr>
      <w:rFonts w:eastAsia="黑体"/>
      <w:vanish/>
      <w:sz w:val="2"/>
    </w:rPr>
  </w:style>
  <w:style w:type="paragraph" w:styleId="TOC2">
    <w:name w:val="toc 2"/>
    <w:basedOn w:val="afff5"/>
    <w:next w:val="afff5"/>
    <w:autoRedefine/>
    <w:uiPriority w:val="39"/>
    <w:unhideWhenUsed/>
    <w:rsid w:val="009B46F9"/>
    <w:pPr>
      <w:tabs>
        <w:tab w:val="right" w:leader="dot" w:pos="9344"/>
      </w:tabs>
      <w:spacing w:line="300" w:lineRule="exact"/>
      <w:ind w:left="210"/>
    </w:pPr>
    <w:rPr>
      <w:rFonts w:ascii="宋体"/>
    </w:rPr>
  </w:style>
  <w:style w:type="paragraph" w:customStyle="1" w:styleId="a7">
    <w:name w:val="标准文件_引言一级条标题"/>
    <w:basedOn w:val="affffb"/>
    <w:next w:val="affffb"/>
    <w:qFormat/>
    <w:rsid w:val="009B46F9"/>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b"/>
    <w:next w:val="affffb"/>
    <w:qFormat/>
    <w:rsid w:val="009B46F9"/>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b"/>
    <w:next w:val="affffb"/>
    <w:qFormat/>
    <w:rsid w:val="009B46F9"/>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b"/>
    <w:next w:val="affffb"/>
    <w:qFormat/>
    <w:rsid w:val="009B46F9"/>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b"/>
    <w:next w:val="affffb"/>
    <w:qFormat/>
    <w:rsid w:val="009B46F9"/>
    <w:pPr>
      <w:numPr>
        <w:ilvl w:val="5"/>
        <w:numId w:val="18"/>
      </w:numPr>
      <w:spacing w:beforeLines="50" w:before="50" w:afterLines="50" w:after="50"/>
      <w:ind w:firstLineChars="0"/>
    </w:pPr>
    <w:rPr>
      <w:rFonts w:ascii="黑体" w:eastAsia="黑体"/>
    </w:rPr>
  </w:style>
  <w:style w:type="paragraph" w:customStyle="1" w:styleId="affffffffff6">
    <w:name w:val="标准文件_注后"/>
    <w:basedOn w:val="affffb"/>
    <w:qFormat/>
    <w:rsid w:val="009B46F9"/>
    <w:pPr>
      <w:ind w:left="811" w:firstLineChars="0" w:firstLine="0"/>
    </w:pPr>
    <w:rPr>
      <w:sz w:val="18"/>
    </w:rPr>
  </w:style>
  <w:style w:type="paragraph" w:customStyle="1" w:styleId="X">
    <w:name w:val="标准文件_注X后"/>
    <w:basedOn w:val="affffb"/>
    <w:qFormat/>
    <w:rsid w:val="009B46F9"/>
    <w:pPr>
      <w:ind w:left="811" w:firstLineChars="0" w:firstLine="0"/>
    </w:pPr>
    <w:rPr>
      <w:sz w:val="18"/>
    </w:rPr>
  </w:style>
  <w:style w:type="paragraph" w:customStyle="1" w:styleId="affffffffff7">
    <w:name w:val="标准文件_示例后"/>
    <w:basedOn w:val="affffb"/>
    <w:qFormat/>
    <w:rsid w:val="009B46F9"/>
    <w:pPr>
      <w:ind w:left="964" w:firstLineChars="0" w:firstLine="0"/>
    </w:pPr>
    <w:rPr>
      <w:sz w:val="18"/>
    </w:rPr>
  </w:style>
  <w:style w:type="paragraph" w:customStyle="1" w:styleId="X0">
    <w:name w:val="标准文件_示例X后"/>
    <w:basedOn w:val="affffb"/>
    <w:link w:val="X1"/>
    <w:qFormat/>
    <w:rsid w:val="009B46F9"/>
    <w:pPr>
      <w:ind w:left="1049" w:firstLineChars="0" w:firstLine="0"/>
    </w:pPr>
    <w:rPr>
      <w:sz w:val="18"/>
    </w:rPr>
  </w:style>
  <w:style w:type="character" w:customStyle="1" w:styleId="X1">
    <w:name w:val="标准文件_示例X后 字符"/>
    <w:basedOn w:val="Char"/>
    <w:link w:val="X0"/>
    <w:rsid w:val="009B46F9"/>
    <w:rPr>
      <w:rFonts w:ascii="宋体" w:hAnsi="Times New Roman"/>
      <w:noProof/>
      <w:sz w:val="18"/>
    </w:rPr>
  </w:style>
  <w:style w:type="paragraph" w:customStyle="1" w:styleId="affffffffff8">
    <w:name w:val="标准文件_索引项"/>
    <w:basedOn w:val="affffb"/>
    <w:next w:val="affffb"/>
    <w:qFormat/>
    <w:rsid w:val="009B46F9"/>
    <w:pPr>
      <w:tabs>
        <w:tab w:val="right" w:leader="dot" w:pos="9356"/>
      </w:tabs>
      <w:ind w:left="210" w:firstLineChars="0" w:hanging="210"/>
      <w:jc w:val="left"/>
    </w:pPr>
  </w:style>
  <w:style w:type="paragraph" w:customStyle="1" w:styleId="affffffffff9">
    <w:name w:val="标准文件_附录一级无标题"/>
    <w:basedOn w:val="aff4"/>
    <w:qFormat/>
    <w:rsid w:val="009B46F9"/>
    <w:pPr>
      <w:spacing w:beforeLines="0" w:before="0" w:afterLines="0" w:after="0" w:line="276" w:lineRule="auto"/>
      <w:outlineLvl w:val="9"/>
    </w:pPr>
    <w:rPr>
      <w:rFonts w:ascii="宋体" w:eastAsia="宋体"/>
    </w:rPr>
  </w:style>
  <w:style w:type="paragraph" w:customStyle="1" w:styleId="affffffffffa">
    <w:name w:val="标准文件_附录二级无标题"/>
    <w:basedOn w:val="aff5"/>
    <w:rsid w:val="009B46F9"/>
    <w:pPr>
      <w:spacing w:beforeLines="0" w:before="0" w:afterLines="0" w:after="0" w:line="276" w:lineRule="auto"/>
      <w:outlineLvl w:val="9"/>
    </w:pPr>
    <w:rPr>
      <w:rFonts w:ascii="宋体" w:eastAsia="宋体"/>
    </w:rPr>
  </w:style>
  <w:style w:type="paragraph" w:customStyle="1" w:styleId="affffffffffb">
    <w:name w:val="标准文件_附录三级无标题"/>
    <w:basedOn w:val="aff6"/>
    <w:qFormat/>
    <w:rsid w:val="009B46F9"/>
    <w:pPr>
      <w:spacing w:beforeLines="0" w:before="0" w:afterLines="0" w:after="0" w:line="276" w:lineRule="auto"/>
      <w:outlineLvl w:val="9"/>
    </w:pPr>
    <w:rPr>
      <w:rFonts w:ascii="宋体" w:eastAsia="宋体"/>
    </w:rPr>
  </w:style>
  <w:style w:type="paragraph" w:customStyle="1" w:styleId="affffffffffc">
    <w:name w:val="标准文件_附录四级无标题"/>
    <w:basedOn w:val="aff7"/>
    <w:qFormat/>
    <w:rsid w:val="009B46F9"/>
    <w:pPr>
      <w:spacing w:beforeLines="0" w:before="0" w:afterLines="0" w:after="0" w:line="276" w:lineRule="auto"/>
      <w:outlineLvl w:val="9"/>
    </w:pPr>
    <w:rPr>
      <w:rFonts w:ascii="宋体" w:eastAsia="宋体"/>
    </w:rPr>
  </w:style>
  <w:style w:type="paragraph" w:customStyle="1" w:styleId="affffffffffd">
    <w:name w:val="标准文件_附录五级无标题"/>
    <w:basedOn w:val="aff8"/>
    <w:qFormat/>
    <w:rsid w:val="009B46F9"/>
    <w:pPr>
      <w:spacing w:beforeLines="0" w:before="0" w:afterLines="0" w:after="0" w:line="276" w:lineRule="auto"/>
      <w:outlineLvl w:val="9"/>
    </w:pPr>
    <w:rPr>
      <w:rFonts w:ascii="宋体" w:eastAsia="宋体"/>
    </w:rPr>
  </w:style>
  <w:style w:type="paragraph" w:customStyle="1" w:styleId="afffffffffa">
    <w:name w:val="标准文件_示例内容"/>
    <w:basedOn w:val="affffb"/>
    <w:qFormat/>
    <w:rsid w:val="009B46F9"/>
    <w:pPr>
      <w:ind w:firstLine="420"/>
    </w:pPr>
    <w:rPr>
      <w:sz w:val="18"/>
    </w:rPr>
  </w:style>
  <w:style w:type="paragraph" w:customStyle="1" w:styleId="affffffffffe">
    <w:name w:val="标准文件_引言一级无标题"/>
    <w:basedOn w:val="a7"/>
    <w:next w:val="affffb"/>
    <w:qFormat/>
    <w:rsid w:val="009B46F9"/>
    <w:pPr>
      <w:spacing w:beforeLines="0" w:before="0" w:afterLines="0" w:after="0" w:line="276" w:lineRule="auto"/>
    </w:pPr>
    <w:rPr>
      <w:rFonts w:ascii="宋体" w:eastAsia="宋体"/>
    </w:rPr>
  </w:style>
  <w:style w:type="paragraph" w:customStyle="1" w:styleId="afffffffffff">
    <w:name w:val="标准文件_引言二级无标题"/>
    <w:basedOn w:val="a8"/>
    <w:next w:val="affffb"/>
    <w:qFormat/>
    <w:rsid w:val="009B46F9"/>
    <w:pPr>
      <w:spacing w:beforeLines="0" w:before="0" w:afterLines="0" w:after="0" w:line="276" w:lineRule="auto"/>
    </w:pPr>
    <w:rPr>
      <w:rFonts w:ascii="宋体" w:eastAsia="宋体"/>
    </w:rPr>
  </w:style>
  <w:style w:type="paragraph" w:customStyle="1" w:styleId="afffffffffff0">
    <w:name w:val="标准文件_引言三级无标题"/>
    <w:basedOn w:val="a9"/>
    <w:qFormat/>
    <w:rsid w:val="009B46F9"/>
    <w:pPr>
      <w:spacing w:beforeLines="0" w:before="0" w:afterLines="0" w:after="0" w:line="276" w:lineRule="auto"/>
    </w:pPr>
    <w:rPr>
      <w:rFonts w:ascii="宋体" w:eastAsia="宋体"/>
    </w:rPr>
  </w:style>
  <w:style w:type="paragraph" w:customStyle="1" w:styleId="afffffffffff1">
    <w:name w:val="标准文件_引言四级无标题"/>
    <w:basedOn w:val="aa"/>
    <w:next w:val="affffb"/>
    <w:qFormat/>
    <w:rsid w:val="009B46F9"/>
    <w:pPr>
      <w:spacing w:beforeLines="0" w:before="0" w:afterLines="0" w:after="0" w:line="276" w:lineRule="auto"/>
    </w:pPr>
    <w:rPr>
      <w:rFonts w:ascii="宋体" w:eastAsia="宋体"/>
    </w:rPr>
  </w:style>
  <w:style w:type="paragraph" w:customStyle="1" w:styleId="afffffffffff2">
    <w:name w:val="标准文件_引言五级无标题"/>
    <w:basedOn w:val="ab"/>
    <w:next w:val="affffb"/>
    <w:qFormat/>
    <w:rsid w:val="009B46F9"/>
    <w:pPr>
      <w:spacing w:beforeLines="0" w:before="0" w:afterLines="0" w:after="0" w:line="276" w:lineRule="auto"/>
    </w:pPr>
    <w:rPr>
      <w:rFonts w:ascii="宋体" w:eastAsia="宋体"/>
    </w:rPr>
  </w:style>
  <w:style w:type="paragraph" w:customStyle="1" w:styleId="afffffffffff3">
    <w:name w:val="标准文件_索引标题"/>
    <w:basedOn w:val="afffff2"/>
    <w:next w:val="affffb"/>
    <w:qFormat/>
    <w:rsid w:val="00CD561D"/>
    <w:rPr>
      <w:rFonts w:hAnsi="黑体"/>
    </w:rPr>
  </w:style>
  <w:style w:type="paragraph" w:customStyle="1" w:styleId="afffffffffff4">
    <w:name w:val="标准文件_脚注内容"/>
    <w:basedOn w:val="affffb"/>
    <w:qFormat/>
    <w:rsid w:val="009B46F9"/>
    <w:pPr>
      <w:ind w:leftChars="200" w:left="400" w:hangingChars="200" w:hanging="200"/>
    </w:pPr>
    <w:rPr>
      <w:sz w:val="15"/>
    </w:rPr>
  </w:style>
  <w:style w:type="paragraph" w:customStyle="1" w:styleId="afffffffffff5">
    <w:name w:val="标准文件_术语条一"/>
    <w:basedOn w:val="affffffffe"/>
    <w:next w:val="affffb"/>
    <w:qFormat/>
    <w:rsid w:val="009B46F9"/>
  </w:style>
  <w:style w:type="paragraph" w:customStyle="1" w:styleId="afffffffffff6">
    <w:name w:val="标准文件_术语条二"/>
    <w:basedOn w:val="afffffffff1"/>
    <w:next w:val="affffb"/>
    <w:qFormat/>
    <w:rsid w:val="009B46F9"/>
  </w:style>
  <w:style w:type="paragraph" w:customStyle="1" w:styleId="afffffffffff7">
    <w:name w:val="标准文件_术语条三"/>
    <w:basedOn w:val="afffffffff0"/>
    <w:next w:val="affffb"/>
    <w:qFormat/>
    <w:rsid w:val="009B46F9"/>
  </w:style>
  <w:style w:type="paragraph" w:customStyle="1" w:styleId="afffffffffff8">
    <w:name w:val="标准文件_术语条四"/>
    <w:basedOn w:val="afffffffff3"/>
    <w:next w:val="affffb"/>
    <w:qFormat/>
    <w:rsid w:val="009B46F9"/>
  </w:style>
  <w:style w:type="paragraph" w:customStyle="1" w:styleId="afffffffffff9">
    <w:name w:val="标准文件_术语条五"/>
    <w:basedOn w:val="afffffffff"/>
    <w:next w:val="affffb"/>
    <w:qFormat/>
    <w:rsid w:val="009B46F9"/>
  </w:style>
  <w:style w:type="paragraph" w:customStyle="1" w:styleId="Default">
    <w:name w:val="Default"/>
    <w:rsid w:val="009B46F9"/>
    <w:pPr>
      <w:widowControl w:val="0"/>
      <w:autoSpaceDE w:val="0"/>
      <w:autoSpaceDN w:val="0"/>
      <w:adjustRightInd w:val="0"/>
    </w:pPr>
    <w:rPr>
      <w:rFonts w:ascii="宋体" w:cs="宋体"/>
      <w:color w:val="000000"/>
      <w:sz w:val="24"/>
      <w:szCs w:val="24"/>
    </w:rPr>
  </w:style>
  <w:style w:type="character" w:customStyle="1" w:styleId="afffffffffffa">
    <w:name w:val="发布"/>
    <w:basedOn w:val="afff6"/>
    <w:rsid w:val="007B7453"/>
    <w:rPr>
      <w:rFonts w:ascii="黑体" w:eastAsia="黑体"/>
      <w:spacing w:val="85"/>
      <w:w w:val="100"/>
      <w:position w:val="3"/>
      <w:sz w:val="28"/>
      <w:szCs w:val="28"/>
    </w:rPr>
  </w:style>
  <w:style w:type="table" w:customStyle="1" w:styleId="11">
    <w:name w:val="网格型11"/>
    <w:basedOn w:val="afff7"/>
    <w:qFormat/>
    <w:rsid w:val="00FE66CB"/>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 w:id="865338290">
      <w:bodyDiv w:val="1"/>
      <w:marLeft w:val="0"/>
      <w:marRight w:val="0"/>
      <w:marTop w:val="0"/>
      <w:marBottom w:val="0"/>
      <w:divBdr>
        <w:top w:val="none" w:sz="0" w:space="0" w:color="auto"/>
        <w:left w:val="none" w:sz="0" w:space="0" w:color="auto"/>
        <w:bottom w:val="none" w:sz="0" w:space="0" w:color="auto"/>
        <w:right w:val="none" w:sz="0" w:space="0" w:color="auto"/>
      </w:divBdr>
    </w:div>
    <w:div w:id="139358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emf"/><Relationship Id="rId5"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3D5E292842A14FF6A87EF7B53F584A6D"/>
        <w:category>
          <w:name w:val="常规"/>
          <w:gallery w:val="placeholder"/>
        </w:category>
        <w:types>
          <w:type w:val="bbPlcHdr"/>
        </w:types>
        <w:behaviors>
          <w:behavior w:val="content"/>
        </w:behaviors>
        <w:guid w:val="{D41B180F-E840-4445-B10B-2F3C53C4C186}"/>
      </w:docPartPr>
      <w:docPartBody>
        <w:p w:rsidR="00566E76" w:rsidRDefault="00D50EF9">
          <w:pPr>
            <w:pStyle w:val="3D5E292842A14FF6A87EF7B53F584A6D"/>
            <w:rPr>
              <w:rFonts w:hint="eastAsia"/>
            </w:rPr>
          </w:pPr>
          <w:r w:rsidRPr="00751A05">
            <w:rPr>
              <w:rStyle w:val="a3"/>
              <w:rFonts w:hint="eastAsia"/>
            </w:rPr>
            <w:t>单击或点击此处输入文字。</w:t>
          </w:r>
        </w:p>
      </w:docPartBody>
    </w:docPart>
    <w:docPart>
      <w:docPartPr>
        <w:name w:val="8E05FD43B55C44F4BD405A6B18587DC8"/>
        <w:category>
          <w:name w:val="常规"/>
          <w:gallery w:val="placeholder"/>
        </w:category>
        <w:types>
          <w:type w:val="bbPlcHdr"/>
        </w:types>
        <w:behaviors>
          <w:behavior w:val="content"/>
        </w:behaviors>
        <w:guid w:val="{13C2E1BD-FA9E-431D-A541-4ACA135BEBB3}"/>
      </w:docPartPr>
      <w:docPartBody>
        <w:p w:rsidR="00566E76" w:rsidRDefault="00D50EF9">
          <w:pPr>
            <w:pStyle w:val="8E05FD43B55C44F4BD405A6B18587DC8"/>
            <w:rPr>
              <w:rFonts w:hint="eastAsia"/>
            </w:rPr>
          </w:pPr>
          <w:r w:rsidRPr="00FB6243">
            <w:rPr>
              <w:rStyle w:val="a3"/>
              <w:rFonts w:hint="eastAsia"/>
            </w:rPr>
            <w:t>选择一项。</w:t>
          </w:r>
        </w:p>
      </w:docPartBody>
    </w:docPart>
    <w:docPart>
      <w:docPartPr>
        <w:name w:val="8E745B7C1AA64C63B79B4B36F1632ACB"/>
        <w:category>
          <w:name w:val="常规"/>
          <w:gallery w:val="placeholder"/>
        </w:category>
        <w:types>
          <w:type w:val="bbPlcHdr"/>
        </w:types>
        <w:behaviors>
          <w:behavior w:val="content"/>
        </w:behaviors>
        <w:guid w:val="{0650F4C9-99DA-46A3-9093-F27656240D55}"/>
      </w:docPartPr>
      <w:docPartBody>
        <w:p w:rsidR="00566E76" w:rsidRDefault="00D50EF9">
          <w:pPr>
            <w:pStyle w:val="8E745B7C1AA64C63B79B4B36F1632ACB"/>
            <w:rPr>
              <w:rFonts w:hint="eastAsia"/>
            </w:rPr>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0EF9"/>
    <w:rsid w:val="00015471"/>
    <w:rsid w:val="000A538F"/>
    <w:rsid w:val="00192848"/>
    <w:rsid w:val="00202B73"/>
    <w:rsid w:val="002642CE"/>
    <w:rsid w:val="003259A8"/>
    <w:rsid w:val="003355E2"/>
    <w:rsid w:val="003C5F3A"/>
    <w:rsid w:val="00531705"/>
    <w:rsid w:val="00566E76"/>
    <w:rsid w:val="00584C94"/>
    <w:rsid w:val="0065186C"/>
    <w:rsid w:val="00856C10"/>
    <w:rsid w:val="00867B58"/>
    <w:rsid w:val="008D5CED"/>
    <w:rsid w:val="00951F4E"/>
    <w:rsid w:val="009A0D6D"/>
    <w:rsid w:val="00B017EF"/>
    <w:rsid w:val="00BB5ED3"/>
    <w:rsid w:val="00D50EF9"/>
    <w:rsid w:val="00E561E2"/>
    <w:rsid w:val="00EF0152"/>
    <w:rsid w:val="00F134C5"/>
    <w:rsid w:val="00FD0A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3D5E292842A14FF6A87EF7B53F584A6D">
    <w:name w:val="3D5E292842A14FF6A87EF7B53F584A6D"/>
    <w:pPr>
      <w:widowControl w:val="0"/>
      <w:jc w:val="both"/>
    </w:pPr>
  </w:style>
  <w:style w:type="paragraph" w:customStyle="1" w:styleId="8E05FD43B55C44F4BD405A6B18587DC8">
    <w:name w:val="8E05FD43B55C44F4BD405A6B18587DC8"/>
    <w:pPr>
      <w:widowControl w:val="0"/>
      <w:jc w:val="both"/>
    </w:pPr>
  </w:style>
  <w:style w:type="paragraph" w:customStyle="1" w:styleId="8E745B7C1AA64C63B79B4B36F1632ACB">
    <w:name w:val="8E745B7C1AA64C63B79B4B36F1632ACB"/>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8D7553-AF47-4E9F-A84A-1E4F2A427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12</TotalTime>
  <Pages>30</Pages>
  <Words>3244</Words>
  <Characters>18493</Characters>
  <Application>Microsoft Office Word</Application>
  <DocSecurity>0</DocSecurity>
  <Lines>154</Lines>
  <Paragraphs>43</Paragraphs>
  <ScaleCrop>false</ScaleCrop>
  <Company>PCMI</Company>
  <LinksUpToDate>false</LinksUpToDate>
  <CharactersWithSpaces>21694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subject/>
  <dc:creator>wx_cl</dc:creator>
  <cp:keywords/>
  <dc:description>&lt;config cover="true" show_menu="true" version="1.0.0" doctype="SDKXY"&gt;_x000d_
&lt;/config&gt;</dc:description>
  <cp:lastModifiedBy>Administrator</cp:lastModifiedBy>
  <cp:revision>5</cp:revision>
  <cp:lastPrinted>2025-12-01T07:36:00Z</cp:lastPrinted>
  <dcterms:created xsi:type="dcterms:W3CDTF">2025-12-30T02:10:00Z</dcterms:created>
  <dcterms:modified xsi:type="dcterms:W3CDTF">2025-12-30T03:17:00Z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ies>
</file>